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50E" w:rsidRPr="000C75E0" w:rsidRDefault="005B050E" w:rsidP="005B050E">
      <w:pPr>
        <w:rPr>
          <w:rFonts w:ascii="Times New Roman" w:eastAsia="Times New Roman" w:hAnsi="Times New Roman" w:cs="Times New Roman"/>
          <w:b/>
          <w:bCs/>
          <w:szCs w:val="16"/>
          <w:lang w:val="ru-RU"/>
        </w:rPr>
      </w:pPr>
      <w:r w:rsidRPr="000C75E0">
        <w:rPr>
          <w:rFonts w:ascii="Times New Roman" w:eastAsia="Times New Roman" w:hAnsi="Times New Roman" w:cs="Times New Roman"/>
          <w:b/>
          <w:bCs/>
          <w:noProof/>
          <w:szCs w:val="16"/>
        </w:rPr>
        <w:drawing>
          <wp:anchor distT="0" distB="0" distL="114300" distR="114300" simplePos="0" relativeHeight="251658240" behindDoc="0" locked="0" layoutInCell="1" allowOverlap="1">
            <wp:simplePos x="1080655" y="360218"/>
            <wp:positionH relativeFrom="column">
              <wp:align>left</wp:align>
            </wp:positionH>
            <wp:positionV relativeFrom="paragraph">
              <wp:align>top</wp:align>
            </wp:positionV>
            <wp:extent cx="3616036" cy="1332126"/>
            <wp:effectExtent l="0" t="0" r="381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16036" cy="1332126"/>
                    </a:xfrm>
                    <a:prstGeom prst="rect">
                      <a:avLst/>
                    </a:prstGeom>
                  </pic:spPr>
                </pic:pic>
              </a:graphicData>
            </a:graphic>
          </wp:anchor>
        </w:drawing>
      </w:r>
      <w:r w:rsidRPr="000C75E0">
        <w:rPr>
          <w:rFonts w:ascii="Times New Roman" w:eastAsia="Times New Roman" w:hAnsi="Times New Roman" w:cs="Times New Roman"/>
          <w:b/>
          <w:bCs/>
          <w:szCs w:val="16"/>
          <w:lang w:val="ru-RU"/>
        </w:rPr>
        <w:t>ООО «Полиуретановые Системы»</w:t>
      </w:r>
    </w:p>
    <w:p w:rsidR="005B050E" w:rsidRPr="005B050E" w:rsidRDefault="005B050E" w:rsidP="005B050E">
      <w:pPr>
        <w:pStyle w:val="a7"/>
        <w:spacing w:after="0"/>
        <w:rPr>
          <w:rFonts w:eastAsia="Times New Roman" w:cs="Times New Roman"/>
          <w:sz w:val="22"/>
          <w:szCs w:val="16"/>
        </w:rPr>
      </w:pPr>
      <w:r w:rsidRPr="005B050E">
        <w:rPr>
          <w:rFonts w:eastAsia="Times New Roman" w:cs="Times New Roman"/>
          <w:sz w:val="22"/>
          <w:szCs w:val="16"/>
        </w:rPr>
        <w:t>223119, РБ, Минская область, Логойский район, Околовский сельсовет, д. 3</w:t>
      </w:r>
    </w:p>
    <w:p w:rsidR="005B050E" w:rsidRPr="005B050E" w:rsidRDefault="005B050E" w:rsidP="005B050E">
      <w:pPr>
        <w:pStyle w:val="a7"/>
        <w:spacing w:after="0"/>
        <w:rPr>
          <w:rFonts w:eastAsia="Times New Roman" w:cs="Times New Roman"/>
          <w:sz w:val="22"/>
          <w:szCs w:val="16"/>
        </w:rPr>
      </w:pPr>
      <w:r w:rsidRPr="005B050E">
        <w:rPr>
          <w:rFonts w:eastAsia="Times New Roman" w:cs="Times New Roman"/>
          <w:b/>
          <w:bCs/>
          <w:sz w:val="22"/>
          <w:szCs w:val="16"/>
        </w:rPr>
        <w:t>р/с</w:t>
      </w:r>
      <w:r w:rsidRPr="005B050E">
        <w:rPr>
          <w:rFonts w:eastAsia="Times New Roman" w:cs="Times New Roman"/>
          <w:sz w:val="22"/>
          <w:szCs w:val="16"/>
        </w:rPr>
        <w:t xml:space="preserve"> BY43 PJCB 3012 0757 9410 0000 0933 в ОАО «Приорбанк» ЦБУ 100,   </w:t>
      </w:r>
    </w:p>
    <w:p w:rsidR="005B050E" w:rsidRPr="005B050E" w:rsidRDefault="005B050E" w:rsidP="005B050E">
      <w:pPr>
        <w:pStyle w:val="a7"/>
        <w:spacing w:after="0"/>
        <w:rPr>
          <w:rFonts w:eastAsia="Times New Roman" w:cs="Times New Roman"/>
          <w:sz w:val="22"/>
          <w:szCs w:val="16"/>
        </w:rPr>
      </w:pPr>
      <w:r w:rsidRPr="005B050E">
        <w:rPr>
          <w:rFonts w:eastAsia="Times New Roman" w:cs="Times New Roman"/>
          <w:sz w:val="22"/>
          <w:szCs w:val="16"/>
        </w:rPr>
        <w:t>BIC PJCBBY2X, адрес банка: г. Минск, ул. Радиальная, 38а</w:t>
      </w:r>
    </w:p>
    <w:p w:rsidR="005B050E" w:rsidRPr="005B050E" w:rsidRDefault="005B050E" w:rsidP="005B050E">
      <w:pPr>
        <w:widowControl w:val="0"/>
        <w:spacing w:after="0" w:line="240" w:lineRule="auto"/>
        <w:rPr>
          <w:rFonts w:ascii="Times New Roman" w:eastAsia="Times New Roman" w:hAnsi="Times New Roman" w:cs="Times New Roman"/>
          <w:kern w:val="2"/>
          <w:szCs w:val="16"/>
          <w:lang w:val="ru-RU" w:eastAsia="zh-CN" w:bidi="hi-IN"/>
        </w:rPr>
      </w:pPr>
      <w:r w:rsidRPr="005B050E">
        <w:rPr>
          <w:rFonts w:ascii="Times New Roman" w:eastAsia="Times New Roman" w:hAnsi="Times New Roman" w:cs="Times New Roman"/>
          <w:b/>
          <w:kern w:val="2"/>
          <w:szCs w:val="16"/>
          <w:lang w:val="ru-RU" w:eastAsia="zh-CN" w:bidi="hi-IN"/>
        </w:rPr>
        <w:t>УНП</w:t>
      </w:r>
      <w:r w:rsidRPr="005B050E">
        <w:rPr>
          <w:rFonts w:ascii="Times New Roman" w:eastAsia="Times New Roman" w:hAnsi="Times New Roman" w:cs="Times New Roman"/>
          <w:kern w:val="2"/>
          <w:szCs w:val="16"/>
          <w:lang w:val="ru-RU" w:eastAsia="zh-CN" w:bidi="hi-IN"/>
        </w:rPr>
        <w:t xml:space="preserve"> 690871186    </w:t>
      </w:r>
      <w:r w:rsidRPr="005B050E">
        <w:rPr>
          <w:rFonts w:ascii="Times New Roman" w:eastAsia="Times New Roman" w:hAnsi="Times New Roman" w:cs="Times New Roman"/>
          <w:b/>
          <w:kern w:val="2"/>
          <w:szCs w:val="16"/>
          <w:lang w:val="ru-RU" w:eastAsia="zh-CN" w:bidi="hi-IN"/>
        </w:rPr>
        <w:t>ОКПО</w:t>
      </w:r>
      <w:r w:rsidRPr="005B050E">
        <w:rPr>
          <w:rFonts w:ascii="Times New Roman" w:eastAsia="Times New Roman" w:hAnsi="Times New Roman" w:cs="Times New Roman"/>
          <w:kern w:val="2"/>
          <w:szCs w:val="16"/>
          <w:lang w:val="ru-RU" w:eastAsia="zh-CN" w:bidi="hi-IN"/>
        </w:rPr>
        <w:t xml:space="preserve"> 506296836000</w:t>
      </w:r>
    </w:p>
    <w:p w:rsidR="0028335E" w:rsidRPr="0028335E" w:rsidRDefault="005B050E" w:rsidP="0028335E">
      <w:pPr>
        <w:jc w:val="center"/>
        <w:rPr>
          <w:rFonts w:ascii="Times New Roman" w:eastAsia="Times New Roman" w:hAnsi="Times New Roman" w:cs="Times New Roman"/>
          <w:b/>
          <w:sz w:val="28"/>
          <w:szCs w:val="28"/>
          <w:lang w:val="ru-RU"/>
        </w:rPr>
      </w:pPr>
      <w:r>
        <w:rPr>
          <w:rFonts w:ascii="Times New Roman" w:hAnsi="Times New Roman" w:cs="Times New Roman"/>
          <w:b/>
          <w:bCs/>
          <w:sz w:val="32"/>
          <w:szCs w:val="28"/>
          <w:lang w:val="ru-RU"/>
        </w:rPr>
        <w:br w:type="textWrapping" w:clear="all"/>
      </w:r>
      <w:bookmarkStart w:id="0" w:name="_GoBack"/>
      <w:bookmarkEnd w:id="0"/>
      <w:r w:rsidR="0028335E" w:rsidRPr="0028335E">
        <w:rPr>
          <w:rFonts w:ascii="Times New Roman" w:eastAsia="Times New Roman" w:hAnsi="Times New Roman" w:cs="Times New Roman"/>
          <w:b/>
          <w:sz w:val="28"/>
          <w:szCs w:val="28"/>
          <w:lang w:val="ru-RU"/>
        </w:rPr>
        <w:t xml:space="preserve">Наименование продукции: </w:t>
      </w:r>
    </w:p>
    <w:p w:rsidR="0028335E" w:rsidRPr="0028335E" w:rsidRDefault="005D7298" w:rsidP="0028335E">
      <w:pPr>
        <w:jc w:val="center"/>
        <w:rPr>
          <w:rFonts w:ascii="Times New Roman" w:hAnsi="Times New Roman" w:cs="Times New Roman"/>
          <w:sz w:val="28"/>
          <w:lang w:val="ru-RU"/>
        </w:rPr>
      </w:pPr>
      <w:r>
        <w:rPr>
          <w:rFonts w:ascii="Times New Roman" w:hAnsi="Times New Roman" w:cs="Times New Roman"/>
          <w:b/>
          <w:bCs/>
          <w:sz w:val="28"/>
          <w:szCs w:val="28"/>
          <w:lang w:val="ru-RU"/>
        </w:rPr>
        <w:t>Компонент А системы двухкомпонентной полиуретановой</w:t>
      </w:r>
      <w:r w:rsidR="0028335E" w:rsidRPr="0028335E">
        <w:rPr>
          <w:rFonts w:ascii="Times New Roman" w:hAnsi="Times New Roman" w:cs="Times New Roman"/>
          <w:b/>
          <w:bCs/>
          <w:sz w:val="28"/>
          <w:szCs w:val="28"/>
          <w:lang w:val="ru-RU"/>
        </w:rPr>
        <w:t xml:space="preserve"> для напыления жесткой </w:t>
      </w:r>
      <w:r w:rsidR="005D027B">
        <w:rPr>
          <w:rFonts w:ascii="Times New Roman" w:hAnsi="Times New Roman" w:cs="Times New Roman"/>
          <w:b/>
          <w:bCs/>
          <w:sz w:val="28"/>
          <w:szCs w:val="28"/>
          <w:lang w:val="ru-RU"/>
        </w:rPr>
        <w:t>пены марки</w:t>
      </w:r>
    </w:p>
    <w:p w:rsidR="0028335E" w:rsidRPr="00705451" w:rsidRDefault="0028335E" w:rsidP="0028335E">
      <w:pPr>
        <w:spacing w:after="120"/>
        <w:jc w:val="center"/>
        <w:rPr>
          <w:rFonts w:ascii="Times New Roman" w:eastAsia="Times New Roman" w:hAnsi="Times New Roman" w:cs="Times New Roman"/>
          <w:sz w:val="28"/>
          <w:szCs w:val="28"/>
          <w:lang w:val="ru-RU"/>
        </w:rPr>
      </w:pPr>
      <w:r w:rsidRPr="0028335E">
        <w:rPr>
          <w:rFonts w:ascii="Times New Roman" w:eastAsia="Times New Roman" w:hAnsi="Times New Roman" w:cs="Times New Roman"/>
          <w:sz w:val="28"/>
          <w:szCs w:val="28"/>
          <w:lang w:val="ru-RU"/>
        </w:rPr>
        <w:t xml:space="preserve">«А СИНТРОНОЛ </w:t>
      </w:r>
      <w:r w:rsidR="0048252E" w:rsidRPr="00BC2F9B">
        <w:rPr>
          <w:rFonts w:ascii="Times New Roman" w:eastAsia="Times New Roman" w:hAnsi="Times New Roman" w:cs="Times New Roman"/>
          <w:sz w:val="28"/>
          <w:szCs w:val="28"/>
        </w:rPr>
        <w:t>RS</w:t>
      </w:r>
      <w:r w:rsidR="00D40D7D">
        <w:rPr>
          <w:rFonts w:ascii="Times New Roman" w:eastAsia="Times New Roman" w:hAnsi="Times New Roman" w:cs="Times New Roman"/>
          <w:sz w:val="28"/>
          <w:szCs w:val="28"/>
          <w:lang w:val="ru-RU"/>
        </w:rPr>
        <w:t xml:space="preserve"> 4</w:t>
      </w:r>
      <w:r w:rsidR="0048252E" w:rsidRPr="00815E81">
        <w:rPr>
          <w:rFonts w:ascii="Times New Roman" w:eastAsia="Times New Roman" w:hAnsi="Times New Roman" w:cs="Times New Roman"/>
          <w:sz w:val="28"/>
          <w:szCs w:val="28"/>
          <w:lang w:val="ru-RU"/>
        </w:rPr>
        <w:t>0</w:t>
      </w:r>
      <w:r w:rsidR="0048252E">
        <w:rPr>
          <w:rFonts w:ascii="Times New Roman" w:eastAsia="Times New Roman" w:hAnsi="Times New Roman" w:cs="Times New Roman"/>
          <w:sz w:val="28"/>
          <w:szCs w:val="28"/>
          <w:lang w:val="ru-RU"/>
        </w:rPr>
        <w:t>-З-Н</w:t>
      </w:r>
      <w:r w:rsidRPr="0028335E">
        <w:rPr>
          <w:rFonts w:ascii="Times New Roman" w:eastAsia="Times New Roman" w:hAnsi="Times New Roman" w:cs="Times New Roman"/>
          <w:sz w:val="28"/>
          <w:szCs w:val="28"/>
          <w:lang w:val="ru-RU"/>
        </w:rPr>
        <w:t>»</w:t>
      </w:r>
    </w:p>
    <w:p w:rsidR="0028335E" w:rsidRPr="000C75E0" w:rsidRDefault="0028335E" w:rsidP="0028335E">
      <w:pPr>
        <w:spacing w:after="120"/>
        <w:jc w:val="center"/>
        <w:rPr>
          <w:rFonts w:ascii="Times New Roman" w:eastAsia="Times New Roman" w:hAnsi="Times New Roman" w:cs="Times New Roman"/>
          <w:b/>
          <w:sz w:val="28"/>
          <w:szCs w:val="28"/>
          <w:lang w:val="ru-RU"/>
        </w:rPr>
      </w:pPr>
      <w:r w:rsidRPr="000C75E0">
        <w:rPr>
          <w:rFonts w:ascii="Times New Roman" w:eastAsia="Times New Roman" w:hAnsi="Times New Roman" w:cs="Times New Roman"/>
          <w:b/>
          <w:sz w:val="28"/>
          <w:szCs w:val="28"/>
          <w:lang w:val="ru-RU"/>
        </w:rPr>
        <w:t>А – полиольная см</w:t>
      </w:r>
      <w:r w:rsidR="000C75E0">
        <w:rPr>
          <w:rFonts w:ascii="Times New Roman" w:eastAsia="Times New Roman" w:hAnsi="Times New Roman" w:cs="Times New Roman"/>
          <w:b/>
          <w:sz w:val="28"/>
          <w:szCs w:val="28"/>
          <w:lang w:val="ru-RU"/>
        </w:rPr>
        <w:t>есь</w:t>
      </w:r>
    </w:p>
    <w:p w:rsidR="0028335E" w:rsidRPr="006F6CB5" w:rsidRDefault="0028335E" w:rsidP="0028335E">
      <w:pPr>
        <w:spacing w:after="120"/>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 xml:space="preserve">Характеристики </w:t>
      </w:r>
    </w:p>
    <w:tbl>
      <w:tblPr>
        <w:tblpPr w:leftFromText="180" w:rightFromText="180" w:vertAnchor="text"/>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733"/>
        <w:gridCol w:w="1686"/>
        <w:gridCol w:w="4410"/>
      </w:tblGrid>
      <w:tr w:rsidR="00DF25F3" w:rsidRPr="006F6CB5" w:rsidTr="00DF25F3">
        <w:tc>
          <w:tcPr>
            <w:tcW w:w="664"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w:t>
            </w:r>
          </w:p>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п/п</w:t>
            </w:r>
          </w:p>
        </w:tc>
        <w:tc>
          <w:tcPr>
            <w:tcW w:w="2733"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Наименование показателя</w:t>
            </w:r>
          </w:p>
        </w:tc>
        <w:tc>
          <w:tcPr>
            <w:tcW w:w="1686"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Единица измерения</w:t>
            </w:r>
          </w:p>
        </w:tc>
        <w:tc>
          <w:tcPr>
            <w:tcW w:w="4410"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Допуски</w:t>
            </w:r>
          </w:p>
        </w:tc>
      </w:tr>
      <w:tr w:rsidR="00DF25F3" w:rsidRPr="00DF25F3" w:rsidTr="00DF25F3">
        <w:trPr>
          <w:trHeight w:val="815"/>
        </w:trPr>
        <w:tc>
          <w:tcPr>
            <w:tcW w:w="664"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1</w:t>
            </w:r>
          </w:p>
        </w:tc>
        <w:tc>
          <w:tcPr>
            <w:tcW w:w="2733"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Внешний вид</w:t>
            </w:r>
          </w:p>
        </w:tc>
        <w:tc>
          <w:tcPr>
            <w:tcW w:w="1686"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w:t>
            </w:r>
          </w:p>
        </w:tc>
        <w:tc>
          <w:tcPr>
            <w:tcW w:w="4410" w:type="dxa"/>
            <w:vAlign w:val="center"/>
          </w:tcPr>
          <w:p w:rsidR="00DF25F3" w:rsidRPr="00A26099" w:rsidRDefault="00DF25F3" w:rsidP="000C75E0">
            <w:pPr>
              <w:spacing w:before="80" w:after="80" w:line="240" w:lineRule="auto"/>
              <w:jc w:val="center"/>
              <w:rPr>
                <w:rFonts w:ascii="Times New Roman" w:eastAsia="Times New Roman" w:hAnsi="Times New Roman" w:cs="Times New Roman"/>
                <w:color w:val="FF0000"/>
                <w:sz w:val="24"/>
                <w:szCs w:val="24"/>
                <w:lang w:val="ru-RU"/>
              </w:rPr>
            </w:pPr>
            <w:r w:rsidRPr="00815E81">
              <w:rPr>
                <w:rFonts w:ascii="Times New Roman" w:eastAsia="Times New Roman" w:hAnsi="Times New Roman" w:cs="Times New Roman"/>
                <w:sz w:val="24"/>
                <w:szCs w:val="24"/>
                <w:lang w:val="ru-RU"/>
              </w:rPr>
              <w:t>Однородная жидкость от бесцветного до коричневого цвета</w:t>
            </w:r>
          </w:p>
        </w:tc>
      </w:tr>
      <w:tr w:rsidR="00DF25F3" w:rsidRPr="006F6CB5" w:rsidTr="00DF25F3">
        <w:trPr>
          <w:trHeight w:val="404"/>
        </w:trPr>
        <w:tc>
          <w:tcPr>
            <w:tcW w:w="664"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2</w:t>
            </w:r>
          </w:p>
        </w:tc>
        <w:tc>
          <w:tcPr>
            <w:tcW w:w="2733"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Плотность при 25°С</w:t>
            </w:r>
          </w:p>
        </w:tc>
        <w:tc>
          <w:tcPr>
            <w:tcW w:w="1686"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кг/м</w:t>
            </w:r>
            <w:r w:rsidRPr="006F6CB5">
              <w:rPr>
                <w:rFonts w:ascii="Times New Roman" w:eastAsia="Times New Roman" w:hAnsi="Times New Roman" w:cs="Times New Roman"/>
                <w:sz w:val="24"/>
                <w:szCs w:val="24"/>
                <w:vertAlign w:val="superscript"/>
              </w:rPr>
              <w:t>3</w:t>
            </w:r>
          </w:p>
        </w:tc>
        <w:tc>
          <w:tcPr>
            <w:tcW w:w="4410" w:type="dxa"/>
            <w:vAlign w:val="center"/>
          </w:tcPr>
          <w:p w:rsidR="00DF25F3" w:rsidRPr="00950938" w:rsidRDefault="00DF25F3" w:rsidP="000C75E0">
            <w:pPr>
              <w:spacing w:before="80" w:after="80" w:line="240" w:lineRule="auto"/>
              <w:jc w:val="center"/>
              <w:rPr>
                <w:rFonts w:ascii="Times New Roman" w:eastAsia="Times New Roman" w:hAnsi="Times New Roman" w:cs="Times New Roman"/>
                <w:sz w:val="24"/>
                <w:szCs w:val="24"/>
              </w:rPr>
            </w:pPr>
            <w:r w:rsidRPr="00950938">
              <w:rPr>
                <w:rFonts w:ascii="Times New Roman" w:eastAsia="Times New Roman" w:hAnsi="Times New Roman" w:cs="Times New Roman"/>
                <w:sz w:val="24"/>
                <w:szCs w:val="24"/>
              </w:rPr>
              <w:t>1000-1250</w:t>
            </w:r>
          </w:p>
        </w:tc>
      </w:tr>
      <w:tr w:rsidR="00DF25F3" w:rsidRPr="006F6CB5" w:rsidTr="00DF25F3">
        <w:tc>
          <w:tcPr>
            <w:tcW w:w="664"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3</w:t>
            </w:r>
          </w:p>
        </w:tc>
        <w:tc>
          <w:tcPr>
            <w:tcW w:w="2733"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Динамическая вязкость при 25°С</w:t>
            </w:r>
          </w:p>
        </w:tc>
        <w:tc>
          <w:tcPr>
            <w:tcW w:w="1686"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мПа*с</w:t>
            </w:r>
          </w:p>
        </w:tc>
        <w:tc>
          <w:tcPr>
            <w:tcW w:w="4410" w:type="dxa"/>
            <w:vAlign w:val="center"/>
          </w:tcPr>
          <w:p w:rsidR="00DF25F3" w:rsidRPr="00950938" w:rsidRDefault="00DF25F3" w:rsidP="000C75E0">
            <w:pPr>
              <w:spacing w:before="80" w:after="80" w:line="240" w:lineRule="auto"/>
              <w:jc w:val="center"/>
              <w:rPr>
                <w:rFonts w:ascii="Times New Roman" w:eastAsia="Times New Roman" w:hAnsi="Times New Roman" w:cs="Times New Roman"/>
                <w:sz w:val="24"/>
                <w:szCs w:val="24"/>
                <w:lang w:val="ru-RU"/>
              </w:rPr>
            </w:pPr>
            <w:r w:rsidRPr="00950938">
              <w:rPr>
                <w:rFonts w:ascii="Times New Roman" w:eastAsia="Times New Roman" w:hAnsi="Times New Roman" w:cs="Times New Roman"/>
                <w:sz w:val="24"/>
                <w:szCs w:val="24"/>
                <w:lang w:val="ru-RU"/>
              </w:rPr>
              <w:t>300-800</w:t>
            </w:r>
          </w:p>
        </w:tc>
      </w:tr>
      <w:tr w:rsidR="00DF25F3" w:rsidRPr="006F6CB5" w:rsidTr="00DF25F3">
        <w:tc>
          <w:tcPr>
            <w:tcW w:w="664"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4</w:t>
            </w:r>
          </w:p>
        </w:tc>
        <w:tc>
          <w:tcPr>
            <w:tcW w:w="2733"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Тип ячейки</w:t>
            </w:r>
          </w:p>
        </w:tc>
        <w:tc>
          <w:tcPr>
            <w:tcW w:w="1686"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w:t>
            </w:r>
          </w:p>
        </w:tc>
        <w:tc>
          <w:tcPr>
            <w:tcW w:w="4410" w:type="dxa"/>
            <w:vAlign w:val="center"/>
          </w:tcPr>
          <w:p w:rsidR="00DF25F3" w:rsidRPr="0048252E" w:rsidRDefault="00DF25F3" w:rsidP="000C75E0">
            <w:pPr>
              <w:spacing w:before="80" w:after="8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Закрытая</w:t>
            </w:r>
          </w:p>
        </w:tc>
      </w:tr>
    </w:tbl>
    <w:p w:rsidR="0028335E" w:rsidRPr="006F6CB5" w:rsidRDefault="0028335E" w:rsidP="00EF556B">
      <w:pPr>
        <w:spacing w:before="120" w:after="120" w:line="240" w:lineRule="auto"/>
        <w:jc w:val="center"/>
        <w:rPr>
          <w:rFonts w:ascii="Times New Roman" w:eastAsia="Times New Roman" w:hAnsi="Times New Roman" w:cs="Times New Roman"/>
          <w:sz w:val="24"/>
          <w:szCs w:val="24"/>
          <w:lang w:val="ru-RU"/>
        </w:rPr>
      </w:pPr>
      <w:r w:rsidRPr="006F6CB5">
        <w:rPr>
          <w:rFonts w:ascii="Times New Roman" w:eastAsia="Times New Roman" w:hAnsi="Times New Roman" w:cs="Times New Roman"/>
          <w:sz w:val="24"/>
          <w:szCs w:val="24"/>
          <w:lang w:val="ru-RU"/>
        </w:rPr>
        <w:t>Параметры вспенивания (испытание в стакане при 20±0,5 ℃)</w:t>
      </w:r>
    </w:p>
    <w:tbl>
      <w:tblPr>
        <w:tblpPr w:leftFromText="180" w:rightFromText="180" w:vertAnchor="text"/>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
        <w:gridCol w:w="4412"/>
        <w:gridCol w:w="1378"/>
        <w:gridCol w:w="3082"/>
      </w:tblGrid>
      <w:tr w:rsidR="00DF25F3" w:rsidRPr="006F6CB5" w:rsidTr="00DF25F3">
        <w:trPr>
          <w:trHeight w:val="699"/>
        </w:trPr>
        <w:tc>
          <w:tcPr>
            <w:tcW w:w="621"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w:t>
            </w:r>
          </w:p>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п/п</w:t>
            </w:r>
          </w:p>
        </w:tc>
        <w:tc>
          <w:tcPr>
            <w:tcW w:w="4412"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Наименование показателя</w:t>
            </w:r>
          </w:p>
        </w:tc>
        <w:tc>
          <w:tcPr>
            <w:tcW w:w="1378"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Единица измерения</w:t>
            </w:r>
          </w:p>
        </w:tc>
        <w:tc>
          <w:tcPr>
            <w:tcW w:w="3082"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Допуски</w:t>
            </w:r>
          </w:p>
        </w:tc>
      </w:tr>
      <w:tr w:rsidR="00DF25F3" w:rsidRPr="006F6CB5" w:rsidTr="00DF25F3">
        <w:tc>
          <w:tcPr>
            <w:tcW w:w="621"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1</w:t>
            </w:r>
          </w:p>
        </w:tc>
        <w:tc>
          <w:tcPr>
            <w:tcW w:w="4412" w:type="dxa"/>
          </w:tcPr>
          <w:p w:rsidR="00DF25F3" w:rsidRPr="006F6CB5" w:rsidRDefault="00DF25F3" w:rsidP="000C75E0">
            <w:pPr>
              <w:spacing w:before="80" w:after="80" w:line="240" w:lineRule="auto"/>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Время старта</w:t>
            </w:r>
          </w:p>
        </w:tc>
        <w:tc>
          <w:tcPr>
            <w:tcW w:w="1378" w:type="dxa"/>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сек</w:t>
            </w:r>
          </w:p>
        </w:tc>
        <w:tc>
          <w:tcPr>
            <w:tcW w:w="3082" w:type="dxa"/>
            <w:vAlign w:val="center"/>
          </w:tcPr>
          <w:p w:rsidR="00DF25F3" w:rsidRPr="00950938" w:rsidRDefault="00DF25F3" w:rsidP="000C75E0">
            <w:pPr>
              <w:spacing w:before="80" w:after="80" w:line="240" w:lineRule="auto"/>
              <w:jc w:val="center"/>
              <w:rPr>
                <w:rFonts w:ascii="Times New Roman" w:eastAsia="Times New Roman" w:hAnsi="Times New Roman" w:cs="Times New Roman"/>
                <w:sz w:val="24"/>
                <w:szCs w:val="24"/>
              </w:rPr>
            </w:pPr>
            <w:r w:rsidRPr="00950938">
              <w:rPr>
                <w:rFonts w:ascii="Times New Roman" w:eastAsia="Times New Roman" w:hAnsi="Times New Roman" w:cs="Times New Roman"/>
                <w:sz w:val="24"/>
                <w:szCs w:val="24"/>
              </w:rPr>
              <w:t>2-6</w:t>
            </w:r>
          </w:p>
        </w:tc>
      </w:tr>
      <w:tr w:rsidR="00DF25F3" w:rsidRPr="006F6CB5" w:rsidTr="00DF25F3">
        <w:tc>
          <w:tcPr>
            <w:tcW w:w="621"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2</w:t>
            </w:r>
          </w:p>
        </w:tc>
        <w:tc>
          <w:tcPr>
            <w:tcW w:w="4412" w:type="dxa"/>
          </w:tcPr>
          <w:p w:rsidR="00DF25F3" w:rsidRPr="006F6CB5" w:rsidRDefault="00DF25F3" w:rsidP="000C75E0">
            <w:pPr>
              <w:spacing w:before="80" w:after="80" w:line="240" w:lineRule="auto"/>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Время роста</w:t>
            </w:r>
          </w:p>
        </w:tc>
        <w:tc>
          <w:tcPr>
            <w:tcW w:w="1378"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сек</w:t>
            </w:r>
          </w:p>
        </w:tc>
        <w:tc>
          <w:tcPr>
            <w:tcW w:w="3082" w:type="dxa"/>
            <w:vAlign w:val="center"/>
          </w:tcPr>
          <w:p w:rsidR="00DF25F3" w:rsidRPr="00950938" w:rsidRDefault="00DF25F3" w:rsidP="000C75E0">
            <w:pPr>
              <w:spacing w:before="80" w:after="80" w:line="240" w:lineRule="auto"/>
              <w:jc w:val="center"/>
              <w:rPr>
                <w:rFonts w:ascii="Times New Roman" w:eastAsia="Times New Roman" w:hAnsi="Times New Roman" w:cs="Times New Roman"/>
                <w:sz w:val="24"/>
                <w:szCs w:val="24"/>
                <w:lang w:val="ru-RU"/>
              </w:rPr>
            </w:pPr>
            <w:r w:rsidRPr="00950938">
              <w:rPr>
                <w:rFonts w:ascii="Times New Roman" w:eastAsia="Times New Roman" w:hAnsi="Times New Roman" w:cs="Times New Roman"/>
                <w:sz w:val="24"/>
                <w:szCs w:val="24"/>
                <w:lang w:val="ru-RU"/>
              </w:rPr>
              <w:t>12-25</w:t>
            </w:r>
          </w:p>
        </w:tc>
      </w:tr>
      <w:tr w:rsidR="00DF25F3" w:rsidRPr="006F6CB5" w:rsidTr="00DF25F3">
        <w:trPr>
          <w:trHeight w:val="508"/>
        </w:trPr>
        <w:tc>
          <w:tcPr>
            <w:tcW w:w="621"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3</w:t>
            </w:r>
          </w:p>
        </w:tc>
        <w:tc>
          <w:tcPr>
            <w:tcW w:w="4412" w:type="dxa"/>
          </w:tcPr>
          <w:p w:rsidR="00DF25F3" w:rsidRPr="006F6CB5" w:rsidRDefault="00DF25F3" w:rsidP="000C75E0">
            <w:pPr>
              <w:spacing w:before="80" w:after="80" w:line="240" w:lineRule="auto"/>
              <w:rPr>
                <w:rFonts w:ascii="Times New Roman" w:eastAsia="Times New Roman" w:hAnsi="Times New Roman" w:cs="Times New Roman"/>
                <w:sz w:val="24"/>
                <w:szCs w:val="24"/>
                <w:lang w:val="ru-RU"/>
              </w:rPr>
            </w:pPr>
            <w:r w:rsidRPr="006F6CB5">
              <w:rPr>
                <w:rFonts w:ascii="Times New Roman" w:eastAsia="Times New Roman" w:hAnsi="Times New Roman" w:cs="Times New Roman"/>
                <w:sz w:val="24"/>
                <w:szCs w:val="24"/>
                <w:lang w:val="ru-RU"/>
              </w:rPr>
              <w:t>Кажущаяся плотность при свободном вспенивании</w:t>
            </w:r>
          </w:p>
        </w:tc>
        <w:tc>
          <w:tcPr>
            <w:tcW w:w="1378" w:type="dxa"/>
            <w:vAlign w:val="center"/>
          </w:tcPr>
          <w:p w:rsidR="00DF25F3" w:rsidRPr="006F6CB5" w:rsidRDefault="00DF25F3" w:rsidP="000C75E0">
            <w:pPr>
              <w:spacing w:before="80" w:after="80" w:line="240" w:lineRule="auto"/>
              <w:jc w:val="center"/>
              <w:rPr>
                <w:rFonts w:ascii="Times New Roman" w:eastAsia="Times New Roman" w:hAnsi="Times New Roman" w:cs="Times New Roman"/>
                <w:sz w:val="24"/>
                <w:szCs w:val="24"/>
              </w:rPr>
            </w:pPr>
            <w:r w:rsidRPr="006F6CB5">
              <w:rPr>
                <w:rFonts w:ascii="Times New Roman" w:eastAsia="Times New Roman" w:hAnsi="Times New Roman" w:cs="Times New Roman"/>
                <w:sz w:val="24"/>
                <w:szCs w:val="24"/>
              </w:rPr>
              <w:t>кг/м</w:t>
            </w:r>
            <w:r w:rsidRPr="006F6CB5">
              <w:rPr>
                <w:rFonts w:ascii="Times New Roman" w:eastAsia="Times New Roman" w:hAnsi="Times New Roman" w:cs="Times New Roman"/>
                <w:sz w:val="24"/>
                <w:szCs w:val="24"/>
                <w:vertAlign w:val="superscript"/>
              </w:rPr>
              <w:t>3</w:t>
            </w:r>
          </w:p>
        </w:tc>
        <w:tc>
          <w:tcPr>
            <w:tcW w:w="3082" w:type="dxa"/>
            <w:vAlign w:val="center"/>
          </w:tcPr>
          <w:p w:rsidR="00DF25F3" w:rsidRPr="00950938" w:rsidRDefault="00DF25F3" w:rsidP="000C75E0">
            <w:pPr>
              <w:spacing w:before="80" w:after="80" w:line="240" w:lineRule="auto"/>
              <w:jc w:val="center"/>
              <w:rPr>
                <w:rFonts w:ascii="Times New Roman" w:eastAsia="Times New Roman" w:hAnsi="Times New Roman" w:cs="Times New Roman"/>
                <w:sz w:val="24"/>
                <w:szCs w:val="24"/>
              </w:rPr>
            </w:pPr>
            <w:r w:rsidRPr="00950938">
              <w:rPr>
                <w:rFonts w:ascii="Times New Roman" w:eastAsia="Times New Roman" w:hAnsi="Times New Roman" w:cs="Times New Roman"/>
                <w:sz w:val="24"/>
                <w:szCs w:val="24"/>
              </w:rPr>
              <w:t>37-44</w:t>
            </w:r>
          </w:p>
        </w:tc>
      </w:tr>
    </w:tbl>
    <w:p w:rsidR="006F6CB5" w:rsidRPr="004F78B8" w:rsidRDefault="006F6CB5" w:rsidP="006F6CB5">
      <w:pPr>
        <w:spacing w:before="120" w:after="120"/>
        <w:jc w:val="center"/>
        <w:rPr>
          <w:rFonts w:ascii="Times New Roman" w:eastAsia="Times New Roman" w:hAnsi="Times New Roman" w:cs="Times New Roman"/>
          <w:b/>
          <w:sz w:val="28"/>
          <w:szCs w:val="28"/>
          <w:lang w:val="ru-RU"/>
        </w:rPr>
      </w:pPr>
      <w:r w:rsidRPr="004F78B8">
        <w:rPr>
          <w:rFonts w:ascii="Times New Roman" w:eastAsia="Times New Roman" w:hAnsi="Times New Roman" w:cs="Times New Roman"/>
          <w:b/>
          <w:sz w:val="28"/>
          <w:szCs w:val="28"/>
          <w:lang w:val="ru-RU"/>
        </w:rPr>
        <w:t xml:space="preserve">Б – </w:t>
      </w:r>
      <w:proofErr w:type="spellStart"/>
      <w:r w:rsidRPr="004F78B8">
        <w:rPr>
          <w:rFonts w:ascii="Times New Roman" w:eastAsia="Times New Roman" w:hAnsi="Times New Roman" w:cs="Times New Roman"/>
          <w:b/>
          <w:sz w:val="28"/>
          <w:szCs w:val="28"/>
          <w:lang w:val="ru-RU"/>
        </w:rPr>
        <w:t>Изоцианат</w:t>
      </w:r>
      <w:proofErr w:type="spellEnd"/>
    </w:p>
    <w:p w:rsidR="006F6CB5" w:rsidRPr="000C75E0" w:rsidRDefault="005D7298" w:rsidP="005D7298">
      <w:pPr>
        <w:ind w:firstLine="851"/>
        <w:jc w:val="both"/>
        <w:rPr>
          <w:rFonts w:ascii="Times New Roman" w:hAnsi="Times New Roman" w:cs="Times New Roman"/>
          <w:sz w:val="24"/>
          <w:szCs w:val="28"/>
          <w:lang w:val="ru-RU"/>
        </w:rPr>
      </w:pPr>
      <w:r>
        <w:rPr>
          <w:rFonts w:ascii="Times New Roman" w:hAnsi="Times New Roman" w:cs="Times New Roman"/>
          <w:sz w:val="24"/>
          <w:szCs w:val="28"/>
          <w:lang w:val="ru-RU"/>
        </w:rPr>
        <w:t xml:space="preserve">Характеристики согласно паспорта качества на используемый изоцианат (рекомендуется </w:t>
      </w:r>
      <w:r>
        <w:rPr>
          <w:rFonts w:ascii="Times New Roman" w:hAnsi="Times New Roman" w:cs="Times New Roman"/>
          <w:sz w:val="24"/>
          <w:szCs w:val="28"/>
        </w:rPr>
        <w:t>Wannat</w:t>
      </w:r>
      <w:r>
        <w:rPr>
          <w:rFonts w:ascii="Times New Roman" w:hAnsi="Times New Roman" w:cs="Times New Roman"/>
          <w:sz w:val="24"/>
          <w:szCs w:val="28"/>
          <w:lang w:val="ru-RU"/>
        </w:rPr>
        <w:t xml:space="preserve">е </w:t>
      </w:r>
      <w:r>
        <w:rPr>
          <w:rFonts w:ascii="Times New Roman" w:hAnsi="Times New Roman" w:cs="Times New Roman"/>
          <w:sz w:val="24"/>
          <w:szCs w:val="28"/>
        </w:rPr>
        <w:t>PM</w:t>
      </w:r>
      <w:r>
        <w:rPr>
          <w:rFonts w:ascii="Times New Roman" w:hAnsi="Times New Roman" w:cs="Times New Roman"/>
          <w:sz w:val="24"/>
          <w:szCs w:val="28"/>
          <w:lang w:val="ru-RU"/>
        </w:rPr>
        <w:t xml:space="preserve"> 200 либо его аналоги).</w:t>
      </w:r>
      <w:r w:rsidR="00CF1673">
        <w:rPr>
          <w:rFonts w:ascii="Times New Roman" w:hAnsi="Times New Roman" w:cs="Times New Roman"/>
          <w:sz w:val="24"/>
          <w:szCs w:val="28"/>
          <w:lang w:val="ru-RU"/>
        </w:rPr>
        <w:br w:type="page"/>
      </w:r>
    </w:p>
    <w:p w:rsidR="006E493C" w:rsidRPr="00881207" w:rsidRDefault="006E493C" w:rsidP="00DF4F4A">
      <w:pPr>
        <w:spacing w:after="120"/>
        <w:rPr>
          <w:rFonts w:ascii="Times New Roman" w:hAnsi="Times New Roman" w:cs="Times New Roman"/>
          <w:b/>
          <w:sz w:val="24"/>
          <w:szCs w:val="24"/>
        </w:rPr>
      </w:pPr>
      <w:proofErr w:type="spellStart"/>
      <w:r w:rsidRPr="00881207">
        <w:rPr>
          <w:rFonts w:ascii="Times New Roman" w:hAnsi="Times New Roman" w:cs="Times New Roman"/>
          <w:b/>
          <w:sz w:val="24"/>
          <w:szCs w:val="24"/>
        </w:rPr>
        <w:lastRenderedPageBreak/>
        <w:t>Указания</w:t>
      </w:r>
      <w:proofErr w:type="spellEnd"/>
      <w:r w:rsidRPr="00881207">
        <w:rPr>
          <w:rFonts w:ascii="Times New Roman" w:hAnsi="Times New Roman" w:cs="Times New Roman"/>
          <w:b/>
          <w:sz w:val="24"/>
          <w:szCs w:val="24"/>
        </w:rPr>
        <w:t xml:space="preserve"> к </w:t>
      </w:r>
      <w:proofErr w:type="spellStart"/>
      <w:r w:rsidRPr="00881207">
        <w:rPr>
          <w:rFonts w:ascii="Times New Roman" w:hAnsi="Times New Roman" w:cs="Times New Roman"/>
          <w:b/>
          <w:sz w:val="24"/>
          <w:szCs w:val="24"/>
        </w:rPr>
        <w:t>применению</w:t>
      </w:r>
      <w:proofErr w:type="spellEnd"/>
      <w:r w:rsidRPr="00881207">
        <w:rPr>
          <w:rFonts w:ascii="Times New Roman" w:hAnsi="Times New Roman" w:cs="Times New Roman"/>
          <w:b/>
          <w:sz w:val="24"/>
          <w:szCs w:val="24"/>
        </w:rPr>
        <w:t>:</w:t>
      </w:r>
    </w:p>
    <w:p w:rsidR="006E493C" w:rsidRPr="00881207" w:rsidRDefault="006E493C" w:rsidP="00DF4F4A">
      <w:pPr>
        <w:pStyle w:val="af"/>
        <w:numPr>
          <w:ilvl w:val="0"/>
          <w:numId w:val="1"/>
        </w:numPr>
        <w:spacing w:after="0"/>
        <w:jc w:val="both"/>
        <w:rPr>
          <w:rFonts w:ascii="Times New Roman" w:hAnsi="Times New Roman" w:cs="Times New Roman"/>
          <w:szCs w:val="24"/>
          <w:lang w:val="ru-RU"/>
        </w:rPr>
      </w:pPr>
      <w:r w:rsidRPr="00881207">
        <w:rPr>
          <w:rFonts w:ascii="Times New Roman" w:hAnsi="Times New Roman" w:cs="Times New Roman"/>
          <w:szCs w:val="24"/>
          <w:lang w:val="ru-RU"/>
        </w:rPr>
        <w:t>Перед началом переработки бочки с</w:t>
      </w:r>
      <w:r w:rsidRPr="00881207">
        <w:rPr>
          <w:rFonts w:ascii="Times New Roman" w:hAnsi="Times New Roman" w:cs="Times New Roman"/>
          <w:szCs w:val="24"/>
        </w:rPr>
        <w:t> </w:t>
      </w:r>
      <w:r w:rsidRPr="00881207">
        <w:rPr>
          <w:rFonts w:ascii="Times New Roman" w:hAnsi="Times New Roman" w:cs="Times New Roman"/>
          <w:szCs w:val="24"/>
          <w:lang w:val="ru-RU"/>
        </w:rPr>
        <w:t>компонентами</w:t>
      </w:r>
      <w:r w:rsidRPr="00881207">
        <w:rPr>
          <w:rFonts w:ascii="Times New Roman" w:hAnsi="Times New Roman" w:cs="Times New Roman"/>
          <w:szCs w:val="24"/>
        </w:rPr>
        <w:t> </w:t>
      </w:r>
      <w:r w:rsidRPr="00881207">
        <w:rPr>
          <w:rFonts w:ascii="Times New Roman" w:hAnsi="Times New Roman" w:cs="Times New Roman"/>
          <w:szCs w:val="24"/>
          <w:lang w:val="ru-RU"/>
        </w:rPr>
        <w:t>А и</w:t>
      </w:r>
      <w:r w:rsidRPr="00881207">
        <w:rPr>
          <w:rFonts w:ascii="Times New Roman" w:hAnsi="Times New Roman" w:cs="Times New Roman"/>
          <w:szCs w:val="24"/>
        </w:rPr>
        <w:t> </w:t>
      </w:r>
      <w:r w:rsidRPr="00881207">
        <w:rPr>
          <w:rFonts w:ascii="Times New Roman" w:hAnsi="Times New Roman" w:cs="Times New Roman"/>
          <w:szCs w:val="24"/>
          <w:lang w:val="ru-RU"/>
        </w:rPr>
        <w:t>Б прогреть до</w:t>
      </w:r>
      <w:r w:rsidRPr="00881207">
        <w:rPr>
          <w:rFonts w:ascii="Times New Roman" w:hAnsi="Times New Roman" w:cs="Times New Roman"/>
          <w:szCs w:val="24"/>
        </w:rPr>
        <w:t> </w:t>
      </w:r>
      <w:r w:rsidRPr="00881207">
        <w:rPr>
          <w:rFonts w:ascii="Times New Roman" w:hAnsi="Times New Roman" w:cs="Times New Roman"/>
          <w:szCs w:val="24"/>
          <w:lang w:val="ru-RU"/>
        </w:rPr>
        <w:t>25-30°С.</w:t>
      </w:r>
    </w:p>
    <w:p w:rsidR="006E493C" w:rsidRPr="00881207" w:rsidRDefault="006E493C" w:rsidP="00DF4F4A">
      <w:pPr>
        <w:pStyle w:val="af"/>
        <w:numPr>
          <w:ilvl w:val="0"/>
          <w:numId w:val="1"/>
        </w:numPr>
        <w:spacing w:after="0"/>
        <w:jc w:val="both"/>
        <w:rPr>
          <w:rFonts w:ascii="Times New Roman" w:hAnsi="Times New Roman" w:cs="Times New Roman"/>
          <w:szCs w:val="24"/>
          <w:lang w:val="ru-RU"/>
        </w:rPr>
      </w:pPr>
      <w:r w:rsidRPr="00881207">
        <w:rPr>
          <w:rFonts w:ascii="Times New Roman" w:hAnsi="Times New Roman" w:cs="Times New Roman"/>
          <w:szCs w:val="24"/>
          <w:lang w:val="ru-RU"/>
        </w:rPr>
        <w:t>Компонент «А» перед переработкой необходимо гомогенизировать путем тщательного перемешивания. Температура компонента при перемешивании должна быть не менее 20</w:t>
      </w:r>
      <w:r w:rsidRPr="00881207">
        <w:rPr>
          <w:rFonts w:ascii="Times New Roman" w:hAnsi="Times New Roman" w:cs="Times New Roman"/>
          <w:szCs w:val="24"/>
        </w:rPr>
        <w:t> </w:t>
      </w:r>
      <w:r w:rsidRPr="00881207">
        <w:rPr>
          <w:rFonts w:ascii="Times New Roman" w:hAnsi="Times New Roman" w:cs="Times New Roman"/>
          <w:szCs w:val="24"/>
          <w:lang w:val="ru-RU"/>
        </w:rPr>
        <w:t>ºС. Перемешивать не менее 20 минут. Рекомендуется не отключать перемешивание компонента «А» при его использовании. Компонент «Б» перемешивания не требует.</w:t>
      </w:r>
    </w:p>
    <w:p w:rsidR="006E493C" w:rsidRPr="00881207" w:rsidRDefault="006E493C" w:rsidP="00DF4F4A">
      <w:pPr>
        <w:pStyle w:val="af"/>
        <w:numPr>
          <w:ilvl w:val="0"/>
          <w:numId w:val="1"/>
        </w:numPr>
        <w:spacing w:after="0"/>
        <w:jc w:val="both"/>
        <w:rPr>
          <w:rFonts w:ascii="Times New Roman" w:hAnsi="Times New Roman" w:cs="Times New Roman"/>
          <w:szCs w:val="24"/>
          <w:lang w:val="ru-RU"/>
        </w:rPr>
      </w:pPr>
      <w:r w:rsidRPr="00881207">
        <w:rPr>
          <w:rFonts w:ascii="Times New Roman" w:hAnsi="Times New Roman" w:cs="Times New Roman"/>
          <w:szCs w:val="24"/>
          <w:lang w:val="ru-RU"/>
        </w:rPr>
        <w:t>Соотношение компонентов «А» и «Б» по объёму составляет 100:100.</w:t>
      </w:r>
    </w:p>
    <w:p w:rsidR="006E493C" w:rsidRPr="00881207" w:rsidRDefault="006E493C" w:rsidP="00DF4F4A">
      <w:pPr>
        <w:pStyle w:val="af"/>
        <w:numPr>
          <w:ilvl w:val="0"/>
          <w:numId w:val="1"/>
        </w:numPr>
        <w:spacing w:after="120"/>
        <w:ind w:left="714" w:hanging="357"/>
        <w:contextualSpacing w:val="0"/>
        <w:jc w:val="both"/>
        <w:rPr>
          <w:rFonts w:ascii="Times New Roman" w:hAnsi="Times New Roman" w:cs="Times New Roman"/>
          <w:szCs w:val="24"/>
        </w:rPr>
      </w:pPr>
      <w:r w:rsidRPr="00881207">
        <w:rPr>
          <w:rFonts w:ascii="Times New Roman" w:hAnsi="Times New Roman" w:cs="Times New Roman"/>
          <w:szCs w:val="24"/>
          <w:lang w:val="ru-RU"/>
        </w:rPr>
        <w:t xml:space="preserve">Перед началом работы рекомендуется осуществить регулировку температур компонентов для достижения оптимальной реакционной способности и свойств пены. </w:t>
      </w:r>
      <w:proofErr w:type="spellStart"/>
      <w:r w:rsidRPr="00881207">
        <w:rPr>
          <w:rFonts w:ascii="Times New Roman" w:hAnsi="Times New Roman" w:cs="Times New Roman"/>
          <w:szCs w:val="24"/>
        </w:rPr>
        <w:t>Рекомендуемые</w:t>
      </w:r>
      <w:proofErr w:type="spellEnd"/>
      <w:r w:rsidRPr="00881207">
        <w:rPr>
          <w:rFonts w:ascii="Times New Roman" w:hAnsi="Times New Roman" w:cs="Times New Roman"/>
          <w:szCs w:val="24"/>
        </w:rPr>
        <w:t xml:space="preserve"> </w:t>
      </w:r>
      <w:proofErr w:type="spellStart"/>
      <w:r w:rsidRPr="00881207">
        <w:rPr>
          <w:rFonts w:ascii="Times New Roman" w:hAnsi="Times New Roman" w:cs="Times New Roman"/>
          <w:szCs w:val="24"/>
        </w:rPr>
        <w:t>температурные</w:t>
      </w:r>
      <w:proofErr w:type="spellEnd"/>
      <w:r w:rsidRPr="00881207">
        <w:rPr>
          <w:rFonts w:ascii="Times New Roman" w:hAnsi="Times New Roman" w:cs="Times New Roman"/>
          <w:szCs w:val="24"/>
        </w:rPr>
        <w:t xml:space="preserve"> </w:t>
      </w:r>
      <w:proofErr w:type="spellStart"/>
      <w:r w:rsidRPr="00881207">
        <w:rPr>
          <w:rFonts w:ascii="Times New Roman" w:hAnsi="Times New Roman" w:cs="Times New Roman"/>
          <w:szCs w:val="24"/>
        </w:rPr>
        <w:t>параметры</w:t>
      </w:r>
      <w:proofErr w:type="spellEnd"/>
      <w:r w:rsidRPr="00881207">
        <w:rPr>
          <w:rFonts w:ascii="Times New Roman" w:hAnsi="Times New Roman" w:cs="Times New Roman"/>
          <w:szCs w:val="24"/>
        </w:rPr>
        <w:t xml:space="preserve"> </w:t>
      </w:r>
      <w:proofErr w:type="spellStart"/>
      <w:r w:rsidRPr="00881207">
        <w:rPr>
          <w:rFonts w:ascii="Times New Roman" w:hAnsi="Times New Roman" w:cs="Times New Roman"/>
          <w:szCs w:val="24"/>
        </w:rPr>
        <w:t>при</w:t>
      </w:r>
      <w:proofErr w:type="spellEnd"/>
      <w:r w:rsidRPr="00881207">
        <w:rPr>
          <w:rFonts w:ascii="Times New Roman" w:hAnsi="Times New Roman" w:cs="Times New Roman"/>
          <w:szCs w:val="24"/>
        </w:rPr>
        <w:t xml:space="preserve"> </w:t>
      </w:r>
      <w:proofErr w:type="spellStart"/>
      <w:r w:rsidRPr="00881207">
        <w:rPr>
          <w:rFonts w:ascii="Times New Roman" w:hAnsi="Times New Roman" w:cs="Times New Roman"/>
          <w:szCs w:val="24"/>
        </w:rPr>
        <w:t>работе</w:t>
      </w:r>
      <w:proofErr w:type="spellEnd"/>
      <w:r w:rsidRPr="00881207">
        <w:rPr>
          <w:rFonts w:ascii="Times New Roman" w:hAnsi="Times New Roman" w:cs="Times New Roman"/>
          <w:szCs w:val="24"/>
        </w:rPr>
        <w:t xml:space="preserve"> </w:t>
      </w:r>
      <w:proofErr w:type="spellStart"/>
      <w:r w:rsidRPr="00881207">
        <w:rPr>
          <w:rFonts w:ascii="Times New Roman" w:hAnsi="Times New Roman" w:cs="Times New Roman"/>
          <w:szCs w:val="24"/>
        </w:rPr>
        <w:t>на</w:t>
      </w:r>
      <w:proofErr w:type="spellEnd"/>
      <w:r w:rsidRPr="00881207">
        <w:rPr>
          <w:rFonts w:ascii="Times New Roman" w:hAnsi="Times New Roman" w:cs="Times New Roman"/>
          <w:szCs w:val="24"/>
        </w:rPr>
        <w:t xml:space="preserve"> </w:t>
      </w:r>
      <w:proofErr w:type="spellStart"/>
      <w:r w:rsidRPr="00881207">
        <w:rPr>
          <w:rFonts w:ascii="Times New Roman" w:hAnsi="Times New Roman" w:cs="Times New Roman"/>
          <w:szCs w:val="24"/>
        </w:rPr>
        <w:t>машинах</w:t>
      </w:r>
      <w:proofErr w:type="spellEnd"/>
      <w:r w:rsidRPr="00881207">
        <w:rPr>
          <w:rFonts w:ascii="Times New Roman" w:hAnsi="Times New Roman" w:cs="Times New Roman"/>
          <w:szCs w:val="24"/>
        </w:rPr>
        <w:t xml:space="preserve"> </w:t>
      </w:r>
      <w:proofErr w:type="spellStart"/>
      <w:r w:rsidRPr="00881207">
        <w:rPr>
          <w:rFonts w:ascii="Times New Roman" w:hAnsi="Times New Roman" w:cs="Times New Roman"/>
          <w:szCs w:val="24"/>
        </w:rPr>
        <w:t>высокого</w:t>
      </w:r>
      <w:proofErr w:type="spellEnd"/>
      <w:r w:rsidRPr="00881207">
        <w:rPr>
          <w:rFonts w:ascii="Times New Roman" w:hAnsi="Times New Roman" w:cs="Times New Roman"/>
          <w:szCs w:val="24"/>
        </w:rPr>
        <w:t xml:space="preserve"> </w:t>
      </w:r>
      <w:proofErr w:type="spellStart"/>
      <w:r w:rsidRPr="00881207">
        <w:rPr>
          <w:rFonts w:ascii="Times New Roman" w:hAnsi="Times New Roman" w:cs="Times New Roman"/>
          <w:szCs w:val="24"/>
        </w:rPr>
        <w:t>давления</w:t>
      </w:r>
      <w:proofErr w:type="spellEnd"/>
      <w:r w:rsidRPr="00881207">
        <w:rPr>
          <w:rFonts w:ascii="Times New Roman" w:hAnsi="Times New Roman" w:cs="Times New Roman"/>
          <w:szCs w:val="24"/>
        </w:rPr>
        <w:t>:</w:t>
      </w:r>
    </w:p>
    <w:tbl>
      <w:tblPr>
        <w:tblStyle w:val="a3"/>
        <w:tblW w:w="10064" w:type="dxa"/>
        <w:tblInd w:w="-5" w:type="dxa"/>
        <w:tblLayout w:type="fixed"/>
        <w:tblLook w:val="04A0" w:firstRow="1" w:lastRow="0" w:firstColumn="1" w:lastColumn="0" w:noHBand="0" w:noVBand="1"/>
      </w:tblPr>
      <w:tblGrid>
        <w:gridCol w:w="4678"/>
        <w:gridCol w:w="1843"/>
        <w:gridCol w:w="1842"/>
        <w:gridCol w:w="1701"/>
      </w:tblGrid>
      <w:tr w:rsidR="006E493C" w:rsidRPr="00881207" w:rsidTr="00DF4F4A">
        <w:trPr>
          <w:trHeight w:val="267"/>
        </w:trPr>
        <w:tc>
          <w:tcPr>
            <w:tcW w:w="4678" w:type="dxa"/>
            <w:vMerge w:val="restart"/>
            <w:vAlign w:val="center"/>
          </w:tcPr>
          <w:p w:rsidR="006E493C" w:rsidRPr="00881207" w:rsidRDefault="006E493C" w:rsidP="006E493C">
            <w:pPr>
              <w:pStyle w:val="af"/>
              <w:ind w:left="0"/>
              <w:jc w:val="center"/>
              <w:rPr>
                <w:rFonts w:ascii="Times New Roman" w:hAnsi="Times New Roman" w:cs="Times New Roman"/>
                <w:szCs w:val="24"/>
              </w:rPr>
            </w:pPr>
            <w:proofErr w:type="spellStart"/>
            <w:r w:rsidRPr="00881207">
              <w:rPr>
                <w:rFonts w:ascii="Times New Roman" w:hAnsi="Times New Roman" w:cs="Times New Roman"/>
                <w:szCs w:val="24"/>
              </w:rPr>
              <w:t>Показатель</w:t>
            </w:r>
            <w:proofErr w:type="spellEnd"/>
          </w:p>
        </w:tc>
        <w:tc>
          <w:tcPr>
            <w:tcW w:w="5386" w:type="dxa"/>
            <w:gridSpan w:val="3"/>
            <w:vAlign w:val="center"/>
          </w:tcPr>
          <w:p w:rsidR="006E493C" w:rsidRPr="00881207" w:rsidRDefault="006E493C" w:rsidP="006E493C">
            <w:pPr>
              <w:pStyle w:val="af"/>
              <w:ind w:left="0" w:firstLine="720"/>
              <w:jc w:val="center"/>
              <w:rPr>
                <w:rFonts w:ascii="Times New Roman" w:hAnsi="Times New Roman" w:cs="Times New Roman"/>
                <w:szCs w:val="24"/>
              </w:rPr>
            </w:pPr>
            <w:proofErr w:type="spellStart"/>
            <w:r w:rsidRPr="00881207">
              <w:rPr>
                <w:rFonts w:ascii="Times New Roman" w:hAnsi="Times New Roman" w:cs="Times New Roman"/>
                <w:szCs w:val="24"/>
              </w:rPr>
              <w:t>Температура</w:t>
            </w:r>
            <w:proofErr w:type="spellEnd"/>
            <w:r w:rsidRPr="00881207">
              <w:rPr>
                <w:rFonts w:ascii="Times New Roman" w:hAnsi="Times New Roman" w:cs="Times New Roman"/>
                <w:szCs w:val="24"/>
              </w:rPr>
              <w:t xml:space="preserve"> </w:t>
            </w:r>
            <w:proofErr w:type="spellStart"/>
            <w:r w:rsidRPr="00881207">
              <w:rPr>
                <w:rFonts w:ascii="Times New Roman" w:hAnsi="Times New Roman" w:cs="Times New Roman"/>
                <w:szCs w:val="24"/>
              </w:rPr>
              <w:t>окружающей</w:t>
            </w:r>
            <w:proofErr w:type="spellEnd"/>
            <w:r w:rsidRPr="00881207">
              <w:rPr>
                <w:rFonts w:ascii="Times New Roman" w:hAnsi="Times New Roman" w:cs="Times New Roman"/>
                <w:szCs w:val="24"/>
              </w:rPr>
              <w:t xml:space="preserve"> </w:t>
            </w:r>
            <w:proofErr w:type="spellStart"/>
            <w:r w:rsidRPr="00881207">
              <w:rPr>
                <w:rFonts w:ascii="Times New Roman" w:hAnsi="Times New Roman" w:cs="Times New Roman"/>
                <w:szCs w:val="24"/>
              </w:rPr>
              <w:t>среды</w:t>
            </w:r>
            <w:proofErr w:type="spellEnd"/>
            <w:r w:rsidRPr="00881207">
              <w:rPr>
                <w:rFonts w:ascii="Times New Roman" w:hAnsi="Times New Roman" w:cs="Times New Roman"/>
                <w:szCs w:val="24"/>
              </w:rPr>
              <w:t>, ℃</w:t>
            </w:r>
          </w:p>
        </w:tc>
      </w:tr>
      <w:tr w:rsidR="006E493C" w:rsidRPr="00881207" w:rsidTr="00DF4F4A">
        <w:trPr>
          <w:trHeight w:val="270"/>
        </w:trPr>
        <w:tc>
          <w:tcPr>
            <w:tcW w:w="4678" w:type="dxa"/>
            <w:vMerge/>
            <w:vAlign w:val="center"/>
          </w:tcPr>
          <w:p w:rsidR="006E493C" w:rsidRPr="00881207" w:rsidRDefault="006E493C" w:rsidP="006E493C">
            <w:pPr>
              <w:pStyle w:val="af"/>
              <w:ind w:left="0"/>
              <w:jc w:val="center"/>
              <w:rPr>
                <w:rFonts w:ascii="Times New Roman" w:hAnsi="Times New Roman" w:cs="Times New Roman"/>
                <w:szCs w:val="24"/>
              </w:rPr>
            </w:pPr>
          </w:p>
        </w:tc>
        <w:tc>
          <w:tcPr>
            <w:tcW w:w="1843" w:type="dxa"/>
            <w:vAlign w:val="center"/>
          </w:tcPr>
          <w:p w:rsidR="006E493C" w:rsidRPr="00881207" w:rsidRDefault="006E493C" w:rsidP="006E493C">
            <w:pPr>
              <w:pStyle w:val="af"/>
              <w:ind w:left="0"/>
              <w:jc w:val="center"/>
              <w:rPr>
                <w:rFonts w:ascii="Times New Roman" w:hAnsi="Times New Roman" w:cs="Times New Roman"/>
                <w:szCs w:val="24"/>
              </w:rPr>
            </w:pPr>
            <w:proofErr w:type="spellStart"/>
            <w:r w:rsidRPr="00881207">
              <w:rPr>
                <w:rFonts w:ascii="Times New Roman" w:hAnsi="Times New Roman" w:cs="Times New Roman"/>
                <w:szCs w:val="24"/>
              </w:rPr>
              <w:t>от</w:t>
            </w:r>
            <w:proofErr w:type="spellEnd"/>
            <w:r w:rsidRPr="00881207">
              <w:rPr>
                <w:rFonts w:ascii="Times New Roman" w:hAnsi="Times New Roman" w:cs="Times New Roman"/>
                <w:szCs w:val="24"/>
              </w:rPr>
              <w:t xml:space="preserve"> +10 </w:t>
            </w:r>
            <w:proofErr w:type="spellStart"/>
            <w:r w:rsidRPr="00881207">
              <w:rPr>
                <w:rFonts w:ascii="Times New Roman" w:hAnsi="Times New Roman" w:cs="Times New Roman"/>
                <w:szCs w:val="24"/>
              </w:rPr>
              <w:t>до</w:t>
            </w:r>
            <w:proofErr w:type="spellEnd"/>
            <w:r w:rsidRPr="00881207">
              <w:rPr>
                <w:rFonts w:ascii="Times New Roman" w:hAnsi="Times New Roman" w:cs="Times New Roman"/>
                <w:szCs w:val="24"/>
              </w:rPr>
              <w:t xml:space="preserve"> +20</w:t>
            </w:r>
          </w:p>
        </w:tc>
        <w:tc>
          <w:tcPr>
            <w:tcW w:w="1842" w:type="dxa"/>
            <w:vAlign w:val="center"/>
          </w:tcPr>
          <w:p w:rsidR="006E493C" w:rsidRPr="00881207" w:rsidRDefault="006E493C" w:rsidP="006E493C">
            <w:pPr>
              <w:pStyle w:val="af"/>
              <w:ind w:left="0"/>
              <w:jc w:val="center"/>
              <w:rPr>
                <w:rFonts w:ascii="Times New Roman" w:hAnsi="Times New Roman" w:cs="Times New Roman"/>
                <w:szCs w:val="24"/>
              </w:rPr>
            </w:pPr>
            <w:proofErr w:type="spellStart"/>
            <w:r w:rsidRPr="00881207">
              <w:rPr>
                <w:rFonts w:ascii="Times New Roman" w:hAnsi="Times New Roman" w:cs="Times New Roman"/>
                <w:szCs w:val="24"/>
              </w:rPr>
              <w:t>от</w:t>
            </w:r>
            <w:proofErr w:type="spellEnd"/>
            <w:r w:rsidRPr="00881207">
              <w:rPr>
                <w:rFonts w:ascii="Times New Roman" w:hAnsi="Times New Roman" w:cs="Times New Roman"/>
                <w:szCs w:val="24"/>
              </w:rPr>
              <w:t xml:space="preserve"> +20 </w:t>
            </w:r>
            <w:proofErr w:type="spellStart"/>
            <w:r w:rsidRPr="00881207">
              <w:rPr>
                <w:rFonts w:ascii="Times New Roman" w:hAnsi="Times New Roman" w:cs="Times New Roman"/>
                <w:szCs w:val="24"/>
              </w:rPr>
              <w:t>до</w:t>
            </w:r>
            <w:proofErr w:type="spellEnd"/>
            <w:r w:rsidRPr="00881207">
              <w:rPr>
                <w:rFonts w:ascii="Times New Roman" w:hAnsi="Times New Roman" w:cs="Times New Roman"/>
                <w:szCs w:val="24"/>
              </w:rPr>
              <w:t xml:space="preserve"> +30</w:t>
            </w:r>
          </w:p>
        </w:tc>
        <w:tc>
          <w:tcPr>
            <w:tcW w:w="1701" w:type="dxa"/>
            <w:vAlign w:val="center"/>
          </w:tcPr>
          <w:p w:rsidR="006E493C" w:rsidRPr="00881207" w:rsidRDefault="006E493C" w:rsidP="006E493C">
            <w:pPr>
              <w:pStyle w:val="af"/>
              <w:ind w:left="0"/>
              <w:jc w:val="center"/>
              <w:rPr>
                <w:rFonts w:ascii="Times New Roman" w:hAnsi="Times New Roman" w:cs="Times New Roman"/>
                <w:szCs w:val="24"/>
              </w:rPr>
            </w:pPr>
            <w:proofErr w:type="spellStart"/>
            <w:r w:rsidRPr="00881207">
              <w:rPr>
                <w:rFonts w:ascii="Times New Roman" w:hAnsi="Times New Roman" w:cs="Times New Roman"/>
                <w:szCs w:val="24"/>
              </w:rPr>
              <w:t>от</w:t>
            </w:r>
            <w:proofErr w:type="spellEnd"/>
            <w:r w:rsidRPr="00881207">
              <w:rPr>
                <w:rFonts w:ascii="Times New Roman" w:hAnsi="Times New Roman" w:cs="Times New Roman"/>
                <w:szCs w:val="24"/>
              </w:rPr>
              <w:t xml:space="preserve"> +30 </w:t>
            </w:r>
            <w:proofErr w:type="spellStart"/>
            <w:r w:rsidRPr="00881207">
              <w:rPr>
                <w:rFonts w:ascii="Times New Roman" w:hAnsi="Times New Roman" w:cs="Times New Roman"/>
                <w:szCs w:val="24"/>
              </w:rPr>
              <w:t>до</w:t>
            </w:r>
            <w:proofErr w:type="spellEnd"/>
            <w:r w:rsidRPr="00881207">
              <w:rPr>
                <w:rFonts w:ascii="Times New Roman" w:hAnsi="Times New Roman" w:cs="Times New Roman"/>
                <w:szCs w:val="24"/>
              </w:rPr>
              <w:t xml:space="preserve"> +40</w:t>
            </w:r>
          </w:p>
        </w:tc>
      </w:tr>
      <w:tr w:rsidR="006E493C" w:rsidRPr="00881207" w:rsidTr="00DF4F4A">
        <w:tc>
          <w:tcPr>
            <w:tcW w:w="4678" w:type="dxa"/>
            <w:vAlign w:val="center"/>
          </w:tcPr>
          <w:p w:rsidR="006E493C" w:rsidRPr="00881207" w:rsidRDefault="006E493C" w:rsidP="006E493C">
            <w:pPr>
              <w:pStyle w:val="af"/>
              <w:ind w:left="0"/>
              <w:rPr>
                <w:rFonts w:ascii="Times New Roman" w:hAnsi="Times New Roman" w:cs="Times New Roman"/>
                <w:szCs w:val="24"/>
                <w:lang w:val="ru-RU"/>
              </w:rPr>
            </w:pPr>
            <w:r w:rsidRPr="00881207">
              <w:rPr>
                <w:rFonts w:ascii="Times New Roman" w:hAnsi="Times New Roman" w:cs="Times New Roman"/>
                <w:szCs w:val="24"/>
                <w:lang w:val="ru-RU"/>
              </w:rPr>
              <w:t>Температура проточных нагревателей, ℃:</w:t>
            </w:r>
          </w:p>
          <w:p w:rsidR="006E493C" w:rsidRPr="00881207" w:rsidRDefault="006E493C" w:rsidP="006E493C">
            <w:pPr>
              <w:pStyle w:val="af"/>
              <w:ind w:left="0"/>
              <w:rPr>
                <w:rFonts w:ascii="Times New Roman" w:hAnsi="Times New Roman" w:cs="Times New Roman"/>
                <w:szCs w:val="24"/>
                <w:lang w:val="ru-RU"/>
              </w:rPr>
            </w:pPr>
            <w:r w:rsidRPr="00881207">
              <w:rPr>
                <w:rFonts w:ascii="Times New Roman" w:hAnsi="Times New Roman" w:cs="Times New Roman"/>
                <w:szCs w:val="24"/>
                <w:lang w:val="ru-RU"/>
              </w:rPr>
              <w:t>- компонент А</w:t>
            </w:r>
          </w:p>
          <w:p w:rsidR="006E493C" w:rsidRPr="00881207" w:rsidRDefault="006E493C" w:rsidP="006E493C">
            <w:pPr>
              <w:pStyle w:val="af"/>
              <w:ind w:left="0"/>
              <w:rPr>
                <w:rFonts w:ascii="Times New Roman" w:hAnsi="Times New Roman" w:cs="Times New Roman"/>
                <w:szCs w:val="24"/>
                <w:lang w:val="ru-RU"/>
              </w:rPr>
            </w:pPr>
            <w:r w:rsidRPr="00881207">
              <w:rPr>
                <w:rFonts w:ascii="Times New Roman" w:hAnsi="Times New Roman" w:cs="Times New Roman"/>
                <w:szCs w:val="24"/>
                <w:lang w:val="ru-RU"/>
              </w:rPr>
              <w:t>- компонент Б</w:t>
            </w:r>
          </w:p>
        </w:tc>
        <w:tc>
          <w:tcPr>
            <w:tcW w:w="1843" w:type="dxa"/>
            <w:vAlign w:val="center"/>
          </w:tcPr>
          <w:p w:rsidR="006E493C" w:rsidRPr="00881207" w:rsidRDefault="006E493C" w:rsidP="006E493C">
            <w:pPr>
              <w:pStyle w:val="af"/>
              <w:ind w:left="0"/>
              <w:jc w:val="center"/>
              <w:rPr>
                <w:rFonts w:ascii="Times New Roman" w:hAnsi="Times New Roman" w:cs="Times New Roman"/>
                <w:szCs w:val="24"/>
                <w:lang w:val="ru-RU"/>
              </w:rPr>
            </w:pPr>
          </w:p>
          <w:p w:rsidR="006E493C" w:rsidRPr="00881207" w:rsidRDefault="006E493C" w:rsidP="006E493C">
            <w:pPr>
              <w:pStyle w:val="af"/>
              <w:ind w:left="0"/>
              <w:jc w:val="center"/>
              <w:rPr>
                <w:rFonts w:ascii="Times New Roman" w:hAnsi="Times New Roman" w:cs="Times New Roman"/>
                <w:szCs w:val="24"/>
              </w:rPr>
            </w:pPr>
            <w:r w:rsidRPr="00881207">
              <w:rPr>
                <w:rFonts w:ascii="Times New Roman" w:hAnsi="Times New Roman" w:cs="Times New Roman"/>
                <w:szCs w:val="24"/>
              </w:rPr>
              <w:t>40-45</w:t>
            </w:r>
          </w:p>
          <w:p w:rsidR="006E493C" w:rsidRPr="00881207" w:rsidRDefault="006E493C" w:rsidP="006E493C">
            <w:pPr>
              <w:pStyle w:val="af"/>
              <w:ind w:left="0"/>
              <w:jc w:val="center"/>
              <w:rPr>
                <w:rFonts w:ascii="Times New Roman" w:hAnsi="Times New Roman" w:cs="Times New Roman"/>
                <w:szCs w:val="24"/>
              </w:rPr>
            </w:pPr>
            <w:r w:rsidRPr="00881207">
              <w:rPr>
                <w:rFonts w:ascii="Times New Roman" w:hAnsi="Times New Roman" w:cs="Times New Roman"/>
                <w:szCs w:val="24"/>
              </w:rPr>
              <w:t>45-55</w:t>
            </w:r>
          </w:p>
        </w:tc>
        <w:tc>
          <w:tcPr>
            <w:tcW w:w="1842" w:type="dxa"/>
            <w:vAlign w:val="center"/>
          </w:tcPr>
          <w:p w:rsidR="006E493C" w:rsidRPr="00881207" w:rsidRDefault="006E493C" w:rsidP="006E493C">
            <w:pPr>
              <w:pStyle w:val="af"/>
              <w:ind w:left="0"/>
              <w:jc w:val="center"/>
              <w:rPr>
                <w:rFonts w:ascii="Times New Roman" w:hAnsi="Times New Roman" w:cs="Times New Roman"/>
                <w:szCs w:val="24"/>
              </w:rPr>
            </w:pPr>
          </w:p>
          <w:p w:rsidR="006E493C" w:rsidRPr="00881207" w:rsidRDefault="006E493C" w:rsidP="006E493C">
            <w:pPr>
              <w:pStyle w:val="af"/>
              <w:ind w:left="0"/>
              <w:jc w:val="center"/>
              <w:rPr>
                <w:rFonts w:ascii="Times New Roman" w:hAnsi="Times New Roman" w:cs="Times New Roman"/>
                <w:szCs w:val="24"/>
              </w:rPr>
            </w:pPr>
            <w:r w:rsidRPr="00881207">
              <w:rPr>
                <w:rFonts w:ascii="Times New Roman" w:hAnsi="Times New Roman" w:cs="Times New Roman"/>
                <w:szCs w:val="24"/>
              </w:rPr>
              <w:t>35-40</w:t>
            </w:r>
          </w:p>
          <w:p w:rsidR="006E493C" w:rsidRPr="00881207" w:rsidRDefault="006E493C" w:rsidP="006E493C">
            <w:pPr>
              <w:pStyle w:val="af"/>
              <w:ind w:left="0"/>
              <w:jc w:val="center"/>
              <w:rPr>
                <w:rFonts w:ascii="Times New Roman" w:hAnsi="Times New Roman" w:cs="Times New Roman"/>
                <w:szCs w:val="24"/>
              </w:rPr>
            </w:pPr>
            <w:r w:rsidRPr="00881207">
              <w:rPr>
                <w:rFonts w:ascii="Times New Roman" w:hAnsi="Times New Roman" w:cs="Times New Roman"/>
                <w:szCs w:val="24"/>
              </w:rPr>
              <w:t>40-45</w:t>
            </w:r>
          </w:p>
        </w:tc>
        <w:tc>
          <w:tcPr>
            <w:tcW w:w="1701" w:type="dxa"/>
            <w:vAlign w:val="center"/>
          </w:tcPr>
          <w:p w:rsidR="006E493C" w:rsidRPr="00881207" w:rsidRDefault="006E493C" w:rsidP="006E493C">
            <w:pPr>
              <w:pStyle w:val="af"/>
              <w:ind w:left="0"/>
              <w:jc w:val="center"/>
              <w:rPr>
                <w:rFonts w:ascii="Times New Roman" w:hAnsi="Times New Roman" w:cs="Times New Roman"/>
                <w:szCs w:val="24"/>
              </w:rPr>
            </w:pPr>
          </w:p>
          <w:p w:rsidR="006E493C" w:rsidRPr="00881207" w:rsidRDefault="006E493C" w:rsidP="006E493C">
            <w:pPr>
              <w:pStyle w:val="af"/>
              <w:ind w:left="0"/>
              <w:jc w:val="center"/>
              <w:rPr>
                <w:rFonts w:ascii="Times New Roman" w:hAnsi="Times New Roman" w:cs="Times New Roman"/>
                <w:szCs w:val="24"/>
              </w:rPr>
            </w:pPr>
            <w:r w:rsidRPr="00881207">
              <w:rPr>
                <w:rFonts w:ascii="Times New Roman" w:hAnsi="Times New Roman" w:cs="Times New Roman"/>
                <w:szCs w:val="24"/>
              </w:rPr>
              <w:t>30-35</w:t>
            </w:r>
          </w:p>
          <w:p w:rsidR="006E493C" w:rsidRPr="00881207" w:rsidRDefault="006E493C" w:rsidP="006E493C">
            <w:pPr>
              <w:pStyle w:val="af"/>
              <w:ind w:left="0"/>
              <w:jc w:val="center"/>
              <w:rPr>
                <w:rFonts w:ascii="Times New Roman" w:hAnsi="Times New Roman" w:cs="Times New Roman"/>
                <w:szCs w:val="24"/>
              </w:rPr>
            </w:pPr>
            <w:r w:rsidRPr="00881207">
              <w:rPr>
                <w:rFonts w:ascii="Times New Roman" w:hAnsi="Times New Roman" w:cs="Times New Roman"/>
                <w:szCs w:val="24"/>
              </w:rPr>
              <w:t>40-45</w:t>
            </w:r>
          </w:p>
        </w:tc>
      </w:tr>
      <w:tr w:rsidR="006E493C" w:rsidRPr="00881207" w:rsidTr="00DF4F4A">
        <w:trPr>
          <w:trHeight w:val="417"/>
        </w:trPr>
        <w:tc>
          <w:tcPr>
            <w:tcW w:w="4678" w:type="dxa"/>
            <w:vAlign w:val="center"/>
          </w:tcPr>
          <w:p w:rsidR="006E493C" w:rsidRPr="00881207" w:rsidRDefault="006E493C" w:rsidP="006E493C">
            <w:pPr>
              <w:pStyle w:val="af"/>
              <w:ind w:left="0"/>
              <w:rPr>
                <w:rFonts w:ascii="Times New Roman" w:hAnsi="Times New Roman" w:cs="Times New Roman"/>
                <w:szCs w:val="24"/>
              </w:rPr>
            </w:pPr>
            <w:proofErr w:type="spellStart"/>
            <w:r w:rsidRPr="00881207">
              <w:rPr>
                <w:rFonts w:ascii="Times New Roman" w:hAnsi="Times New Roman" w:cs="Times New Roman"/>
                <w:szCs w:val="24"/>
              </w:rPr>
              <w:t>Температура</w:t>
            </w:r>
            <w:proofErr w:type="spellEnd"/>
            <w:r w:rsidRPr="00881207">
              <w:rPr>
                <w:rFonts w:ascii="Times New Roman" w:hAnsi="Times New Roman" w:cs="Times New Roman"/>
                <w:szCs w:val="24"/>
              </w:rPr>
              <w:t xml:space="preserve"> </w:t>
            </w:r>
            <w:proofErr w:type="spellStart"/>
            <w:r w:rsidRPr="00881207">
              <w:rPr>
                <w:rFonts w:ascii="Times New Roman" w:hAnsi="Times New Roman" w:cs="Times New Roman"/>
                <w:szCs w:val="24"/>
              </w:rPr>
              <w:t>шлангов</w:t>
            </w:r>
            <w:proofErr w:type="spellEnd"/>
            <w:r w:rsidRPr="00881207">
              <w:rPr>
                <w:rFonts w:ascii="Times New Roman" w:hAnsi="Times New Roman" w:cs="Times New Roman"/>
                <w:szCs w:val="24"/>
              </w:rPr>
              <w:t>, ℃</w:t>
            </w:r>
          </w:p>
        </w:tc>
        <w:tc>
          <w:tcPr>
            <w:tcW w:w="1843" w:type="dxa"/>
            <w:vAlign w:val="center"/>
          </w:tcPr>
          <w:p w:rsidR="006E493C" w:rsidRPr="00881207" w:rsidRDefault="006E493C" w:rsidP="006E493C">
            <w:pPr>
              <w:pStyle w:val="af"/>
              <w:ind w:left="0"/>
              <w:jc w:val="center"/>
              <w:rPr>
                <w:rFonts w:ascii="Times New Roman" w:hAnsi="Times New Roman" w:cs="Times New Roman"/>
                <w:szCs w:val="24"/>
              </w:rPr>
            </w:pPr>
            <w:r w:rsidRPr="00881207">
              <w:rPr>
                <w:rFonts w:ascii="Times New Roman" w:hAnsi="Times New Roman" w:cs="Times New Roman"/>
                <w:szCs w:val="24"/>
              </w:rPr>
              <w:t>40-50</w:t>
            </w:r>
          </w:p>
        </w:tc>
        <w:tc>
          <w:tcPr>
            <w:tcW w:w="1842" w:type="dxa"/>
            <w:vAlign w:val="center"/>
          </w:tcPr>
          <w:p w:rsidR="006E493C" w:rsidRPr="00881207" w:rsidRDefault="006E493C" w:rsidP="006E493C">
            <w:pPr>
              <w:pStyle w:val="af"/>
              <w:ind w:left="0"/>
              <w:jc w:val="center"/>
              <w:rPr>
                <w:rFonts w:ascii="Times New Roman" w:hAnsi="Times New Roman" w:cs="Times New Roman"/>
                <w:szCs w:val="24"/>
              </w:rPr>
            </w:pPr>
            <w:r w:rsidRPr="00881207">
              <w:rPr>
                <w:rFonts w:ascii="Times New Roman" w:hAnsi="Times New Roman" w:cs="Times New Roman"/>
                <w:szCs w:val="24"/>
              </w:rPr>
              <w:t>30-35</w:t>
            </w:r>
          </w:p>
        </w:tc>
        <w:tc>
          <w:tcPr>
            <w:tcW w:w="1701" w:type="dxa"/>
            <w:vAlign w:val="center"/>
          </w:tcPr>
          <w:p w:rsidR="006E493C" w:rsidRPr="00881207" w:rsidRDefault="006E493C" w:rsidP="006E493C">
            <w:pPr>
              <w:pStyle w:val="af"/>
              <w:ind w:left="0"/>
              <w:jc w:val="center"/>
              <w:rPr>
                <w:rFonts w:ascii="Times New Roman" w:hAnsi="Times New Roman" w:cs="Times New Roman"/>
                <w:szCs w:val="24"/>
              </w:rPr>
            </w:pPr>
            <w:proofErr w:type="spellStart"/>
            <w:r w:rsidRPr="00881207">
              <w:rPr>
                <w:rFonts w:ascii="Times New Roman" w:hAnsi="Times New Roman" w:cs="Times New Roman"/>
                <w:szCs w:val="24"/>
              </w:rPr>
              <w:t>Выключить</w:t>
            </w:r>
            <w:proofErr w:type="spellEnd"/>
            <w:r w:rsidRPr="00881207">
              <w:rPr>
                <w:rFonts w:ascii="Times New Roman" w:hAnsi="Times New Roman" w:cs="Times New Roman"/>
                <w:szCs w:val="24"/>
              </w:rPr>
              <w:t xml:space="preserve"> </w:t>
            </w:r>
            <w:proofErr w:type="spellStart"/>
            <w:r w:rsidRPr="00881207">
              <w:rPr>
                <w:rFonts w:ascii="Times New Roman" w:hAnsi="Times New Roman" w:cs="Times New Roman"/>
                <w:szCs w:val="24"/>
              </w:rPr>
              <w:t>нагрев</w:t>
            </w:r>
            <w:proofErr w:type="spellEnd"/>
            <w:r w:rsidRPr="00881207">
              <w:rPr>
                <w:rFonts w:ascii="Times New Roman" w:hAnsi="Times New Roman" w:cs="Times New Roman"/>
                <w:szCs w:val="24"/>
              </w:rPr>
              <w:t xml:space="preserve"> </w:t>
            </w:r>
            <w:proofErr w:type="spellStart"/>
            <w:r w:rsidRPr="00881207">
              <w:rPr>
                <w:rFonts w:ascii="Times New Roman" w:hAnsi="Times New Roman" w:cs="Times New Roman"/>
                <w:szCs w:val="24"/>
              </w:rPr>
              <w:t>шлангов</w:t>
            </w:r>
            <w:proofErr w:type="spellEnd"/>
          </w:p>
        </w:tc>
      </w:tr>
    </w:tbl>
    <w:p w:rsidR="006E493C" w:rsidRPr="00881207" w:rsidRDefault="006E493C" w:rsidP="00DF4F4A">
      <w:pPr>
        <w:pStyle w:val="af"/>
        <w:numPr>
          <w:ilvl w:val="0"/>
          <w:numId w:val="1"/>
        </w:numPr>
        <w:spacing w:before="120" w:after="0"/>
        <w:ind w:left="714" w:hanging="357"/>
        <w:contextualSpacing w:val="0"/>
        <w:jc w:val="both"/>
        <w:rPr>
          <w:rFonts w:ascii="Times New Roman" w:hAnsi="Times New Roman" w:cs="Times New Roman"/>
          <w:szCs w:val="24"/>
          <w:lang w:val="ru-RU"/>
        </w:rPr>
      </w:pPr>
      <w:r w:rsidRPr="00881207">
        <w:rPr>
          <w:rFonts w:ascii="Times New Roman" w:hAnsi="Times New Roman" w:cs="Times New Roman"/>
          <w:szCs w:val="24"/>
          <w:lang w:val="ru-RU"/>
        </w:rPr>
        <w:t>Температура окружающей среды при нанесении должна быть в пределах 10 – 40 °С. Наиболее оптимальная температура окружающей среды при нанесении – выше 15 °С. Слишком холодная среда или поверхность для нанесения системы отрицательно влияют на реакционную способность. При несоблюдении температурных режимов возможно образование пустот, плохая адгезия, медленный рост пены, уменьшение выхода продукта, повышенная усадка пены.</w:t>
      </w:r>
    </w:p>
    <w:p w:rsidR="006E493C" w:rsidRPr="00881207" w:rsidRDefault="006E493C" w:rsidP="00DF4F4A">
      <w:pPr>
        <w:pStyle w:val="af"/>
        <w:numPr>
          <w:ilvl w:val="0"/>
          <w:numId w:val="1"/>
        </w:numPr>
        <w:spacing w:after="0"/>
        <w:jc w:val="both"/>
        <w:rPr>
          <w:rFonts w:ascii="Times New Roman" w:hAnsi="Times New Roman" w:cs="Times New Roman"/>
          <w:szCs w:val="24"/>
          <w:lang w:val="ru-RU"/>
        </w:rPr>
      </w:pPr>
      <w:r w:rsidRPr="00881207">
        <w:rPr>
          <w:rFonts w:ascii="Times New Roman" w:hAnsi="Times New Roman" w:cs="Times New Roman"/>
          <w:szCs w:val="24"/>
          <w:lang w:val="ru-RU"/>
        </w:rPr>
        <w:t>Относительная влажность воздуха не должна превышать 80%. Наружные работы не выполняют при наличии осадков, тумана и скорости ветра более 25 км/ч.</w:t>
      </w:r>
    </w:p>
    <w:p w:rsidR="006E493C" w:rsidRPr="00881207" w:rsidRDefault="006E493C" w:rsidP="00DF4F4A">
      <w:pPr>
        <w:pStyle w:val="af"/>
        <w:numPr>
          <w:ilvl w:val="0"/>
          <w:numId w:val="1"/>
        </w:numPr>
        <w:spacing w:after="0"/>
        <w:jc w:val="both"/>
        <w:rPr>
          <w:rFonts w:ascii="Times New Roman" w:hAnsi="Times New Roman" w:cs="Times New Roman"/>
          <w:szCs w:val="24"/>
          <w:u w:val="single"/>
          <w:lang w:val="ru-RU"/>
        </w:rPr>
      </w:pPr>
      <w:r w:rsidRPr="00881207">
        <w:rPr>
          <w:rFonts w:ascii="Times New Roman" w:hAnsi="Times New Roman" w:cs="Times New Roman"/>
          <w:szCs w:val="24"/>
          <w:lang w:val="ru-RU"/>
        </w:rPr>
        <w:t xml:space="preserve">Толщина за один проход не более 25 мм. При температуре ниже 20 ℃ нанести перед напылением грунтовочный слой толщиной до 3мм и дать ему </w:t>
      </w:r>
      <w:proofErr w:type="spellStart"/>
      <w:r w:rsidRPr="00881207">
        <w:rPr>
          <w:rFonts w:ascii="Times New Roman" w:hAnsi="Times New Roman" w:cs="Times New Roman"/>
          <w:szCs w:val="24"/>
          <w:lang w:val="ru-RU"/>
        </w:rPr>
        <w:t>отвердиться</w:t>
      </w:r>
      <w:proofErr w:type="spellEnd"/>
      <w:r w:rsidRPr="00881207">
        <w:rPr>
          <w:rFonts w:ascii="Times New Roman" w:hAnsi="Times New Roman" w:cs="Times New Roman"/>
          <w:szCs w:val="24"/>
          <w:lang w:val="ru-RU"/>
        </w:rPr>
        <w:t xml:space="preserve"> не менее 4ч. </w:t>
      </w:r>
      <w:r w:rsidRPr="00881207">
        <w:rPr>
          <w:rFonts w:ascii="Times New Roman" w:hAnsi="Times New Roman" w:cs="Times New Roman"/>
          <w:szCs w:val="24"/>
          <w:u w:val="single"/>
          <w:lang w:val="ru-RU"/>
        </w:rPr>
        <w:t>Не выполнение данного пункта может привести к плохой адгезии и повышенной усадке.</w:t>
      </w:r>
    </w:p>
    <w:p w:rsidR="006E493C" w:rsidRPr="00881207" w:rsidRDefault="006E493C" w:rsidP="00DF4F4A">
      <w:pPr>
        <w:pStyle w:val="af"/>
        <w:numPr>
          <w:ilvl w:val="0"/>
          <w:numId w:val="1"/>
        </w:numPr>
        <w:spacing w:after="0"/>
        <w:jc w:val="both"/>
        <w:rPr>
          <w:rFonts w:ascii="Times New Roman" w:hAnsi="Times New Roman" w:cs="Times New Roman"/>
          <w:szCs w:val="24"/>
          <w:lang w:val="ru-RU"/>
        </w:rPr>
      </w:pPr>
      <w:r w:rsidRPr="00881207">
        <w:rPr>
          <w:rFonts w:ascii="Times New Roman" w:hAnsi="Times New Roman" w:cs="Times New Roman"/>
          <w:szCs w:val="24"/>
          <w:lang w:val="ru-RU"/>
        </w:rPr>
        <w:t>Не</w:t>
      </w:r>
      <w:r w:rsidRPr="00881207">
        <w:rPr>
          <w:rFonts w:ascii="Times New Roman" w:hAnsi="Times New Roman" w:cs="Times New Roman"/>
          <w:szCs w:val="24"/>
        </w:rPr>
        <w:t> </w:t>
      </w:r>
      <w:r w:rsidRPr="00881207">
        <w:rPr>
          <w:rFonts w:ascii="Times New Roman" w:hAnsi="Times New Roman" w:cs="Times New Roman"/>
          <w:szCs w:val="24"/>
          <w:lang w:val="ru-RU"/>
        </w:rPr>
        <w:t>наносить очередной слой ППУ, если предыдущий не</w:t>
      </w:r>
      <w:r w:rsidRPr="00881207">
        <w:rPr>
          <w:rFonts w:ascii="Times New Roman" w:hAnsi="Times New Roman" w:cs="Times New Roman"/>
          <w:szCs w:val="24"/>
        </w:rPr>
        <w:t> </w:t>
      </w:r>
      <w:r w:rsidRPr="00881207">
        <w:rPr>
          <w:rFonts w:ascii="Times New Roman" w:hAnsi="Times New Roman" w:cs="Times New Roman"/>
          <w:szCs w:val="24"/>
          <w:lang w:val="ru-RU"/>
        </w:rPr>
        <w:t>вспенился или еще мягкий.</w:t>
      </w:r>
    </w:p>
    <w:p w:rsidR="006E493C" w:rsidRPr="00881207" w:rsidRDefault="006E493C" w:rsidP="00DF4F4A">
      <w:pPr>
        <w:pStyle w:val="af"/>
        <w:numPr>
          <w:ilvl w:val="0"/>
          <w:numId w:val="1"/>
        </w:numPr>
        <w:spacing w:after="0"/>
        <w:jc w:val="both"/>
        <w:rPr>
          <w:rFonts w:ascii="Times New Roman" w:hAnsi="Times New Roman" w:cs="Times New Roman"/>
          <w:szCs w:val="24"/>
          <w:lang w:val="ru-RU"/>
        </w:rPr>
      </w:pPr>
      <w:r w:rsidRPr="00881207">
        <w:rPr>
          <w:rFonts w:ascii="Times New Roman" w:hAnsi="Times New Roman" w:cs="Times New Roman"/>
          <w:szCs w:val="24"/>
          <w:lang w:val="ru-RU"/>
        </w:rPr>
        <w:t>Расстояние от пистолета-распылителя до подложки рекомендуется принимать равным 40-60 см (от этого зависит выход продукта).</w:t>
      </w:r>
    </w:p>
    <w:p w:rsidR="006E493C" w:rsidRPr="00881207" w:rsidRDefault="006E493C" w:rsidP="00DF4F4A">
      <w:pPr>
        <w:pStyle w:val="af"/>
        <w:numPr>
          <w:ilvl w:val="0"/>
          <w:numId w:val="1"/>
        </w:numPr>
        <w:spacing w:after="0"/>
        <w:jc w:val="both"/>
        <w:rPr>
          <w:rFonts w:ascii="Times New Roman" w:hAnsi="Times New Roman" w:cs="Times New Roman"/>
          <w:szCs w:val="24"/>
          <w:lang w:val="ru-RU"/>
        </w:rPr>
      </w:pPr>
      <w:r w:rsidRPr="00881207">
        <w:rPr>
          <w:rFonts w:ascii="Times New Roman" w:hAnsi="Times New Roman" w:cs="Times New Roman"/>
          <w:szCs w:val="24"/>
          <w:lang w:val="ru-RU"/>
        </w:rPr>
        <w:t xml:space="preserve">При хороших погодных условиях система обладает хорошей адгезией к большинству строительных материалов (кирпич, бетон, дерево, металл). Поверхность должна быть чистой и сухой, а металлическая поверхность – дополнительно обезжиренной. Если при выполненных выше условиях адгезия не будет приемлемой, может потребоваться предварительная обработка поверхности, например, </w:t>
      </w:r>
      <w:proofErr w:type="spellStart"/>
      <w:r w:rsidRPr="00881207">
        <w:rPr>
          <w:rFonts w:ascii="Times New Roman" w:hAnsi="Times New Roman" w:cs="Times New Roman"/>
          <w:szCs w:val="24"/>
          <w:lang w:val="ru-RU"/>
        </w:rPr>
        <w:t>праймером</w:t>
      </w:r>
      <w:proofErr w:type="spellEnd"/>
      <w:r w:rsidRPr="00881207">
        <w:rPr>
          <w:rFonts w:ascii="Times New Roman" w:hAnsi="Times New Roman" w:cs="Times New Roman"/>
          <w:szCs w:val="24"/>
          <w:lang w:val="ru-RU"/>
        </w:rPr>
        <w:t>.</w:t>
      </w:r>
    </w:p>
    <w:p w:rsidR="006E493C" w:rsidRPr="00881207" w:rsidRDefault="006E493C" w:rsidP="00DF4F4A">
      <w:pPr>
        <w:pStyle w:val="af"/>
        <w:numPr>
          <w:ilvl w:val="0"/>
          <w:numId w:val="1"/>
        </w:numPr>
        <w:spacing w:after="0"/>
        <w:jc w:val="both"/>
        <w:rPr>
          <w:rFonts w:ascii="Times New Roman" w:hAnsi="Times New Roman" w:cs="Times New Roman"/>
          <w:szCs w:val="24"/>
          <w:lang w:val="ru-RU"/>
        </w:rPr>
      </w:pPr>
      <w:r w:rsidRPr="00881207">
        <w:rPr>
          <w:rFonts w:ascii="Times New Roman" w:hAnsi="Times New Roman" w:cs="Times New Roman"/>
          <w:szCs w:val="24"/>
          <w:lang w:val="ru-RU"/>
        </w:rPr>
        <w:t>Полиуретановые компоненты чувствительны к влаге. Хранить компоненты в плотно закрытой таре поставщика в сухом крытом помещении, предохраняя от воздействия прямых солнечных лучей, искр, открытого огня, раскаленных предметов, влаги. После вскрытия компонента «Б», обязательно хранить под азотом. Нельзя допускать контакта компонента с влагой воздуха.</w:t>
      </w:r>
    </w:p>
    <w:p w:rsidR="006E493C" w:rsidRPr="00881207" w:rsidRDefault="006E493C" w:rsidP="00DF4F4A">
      <w:pPr>
        <w:pStyle w:val="af"/>
        <w:numPr>
          <w:ilvl w:val="0"/>
          <w:numId w:val="1"/>
        </w:numPr>
        <w:ind w:left="714" w:hanging="357"/>
        <w:jc w:val="both"/>
        <w:rPr>
          <w:rFonts w:ascii="Times New Roman" w:hAnsi="Times New Roman" w:cs="Times New Roman"/>
          <w:szCs w:val="24"/>
          <w:lang w:val="ru-RU"/>
        </w:rPr>
      </w:pPr>
      <w:r w:rsidRPr="00881207">
        <w:rPr>
          <w:rFonts w:ascii="Times New Roman" w:hAnsi="Times New Roman" w:cs="Times New Roman"/>
          <w:szCs w:val="24"/>
          <w:lang w:val="ru-RU"/>
        </w:rPr>
        <w:t>Предпочтительная температура хранения компонентов – 15-25 ℃. Недопустимо хранение компонентов при температурах ниже 0 °С.</w:t>
      </w:r>
    </w:p>
    <w:p w:rsidR="006E493C" w:rsidRPr="00616E5B" w:rsidRDefault="006E493C" w:rsidP="00DF4F4A">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6E493C" w:rsidRPr="000C75E0" w:rsidRDefault="006E493C" w:rsidP="00DF4F4A">
      <w:pPr>
        <w:spacing w:before="120" w:after="120"/>
        <w:rPr>
          <w:rFonts w:ascii="Times New Roman" w:hAnsi="Times New Roman" w:cs="Times New Roman"/>
          <w:b/>
          <w:sz w:val="28"/>
          <w:szCs w:val="24"/>
          <w:lang w:val="ru-RU"/>
        </w:rPr>
      </w:pPr>
      <w:r w:rsidRPr="000C75E0">
        <w:rPr>
          <w:rFonts w:ascii="Times New Roman" w:hAnsi="Times New Roman" w:cs="Times New Roman"/>
          <w:b/>
          <w:sz w:val="28"/>
          <w:szCs w:val="24"/>
          <w:lang w:val="ru-RU"/>
        </w:rPr>
        <w:lastRenderedPageBreak/>
        <w:t>Меры предосторожности</w:t>
      </w:r>
    </w:p>
    <w:p w:rsidR="006E493C" w:rsidRPr="007168E2" w:rsidRDefault="006E493C" w:rsidP="00DF4F4A">
      <w:pPr>
        <w:spacing w:after="0"/>
        <w:ind w:firstLine="851"/>
        <w:jc w:val="both"/>
        <w:rPr>
          <w:rFonts w:ascii="Times New Roman" w:hAnsi="Times New Roman" w:cs="Times New Roman"/>
          <w:sz w:val="24"/>
          <w:szCs w:val="24"/>
          <w:lang w:val="ru-RU"/>
        </w:rPr>
      </w:pPr>
      <w:r w:rsidRPr="006F6CB5">
        <w:rPr>
          <w:rFonts w:ascii="Times New Roman" w:hAnsi="Times New Roman" w:cs="Times New Roman"/>
          <w:sz w:val="24"/>
          <w:szCs w:val="24"/>
          <w:lang w:val="ru-RU"/>
        </w:rPr>
        <w:t xml:space="preserve">Во время работы необходимо использовать </w:t>
      </w:r>
      <w:r w:rsidRPr="00881207">
        <w:rPr>
          <w:rFonts w:ascii="Times New Roman" w:hAnsi="Times New Roman" w:cs="Times New Roman"/>
          <w:sz w:val="24"/>
          <w:szCs w:val="24"/>
          <w:lang w:val="ru-RU"/>
        </w:rPr>
        <w:t>специальную одежду, обувь, перчатки, защитные очки, респиратор</w:t>
      </w:r>
      <w:r w:rsidRPr="006F6CB5">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6F6CB5">
        <w:rPr>
          <w:rFonts w:ascii="Times New Roman" w:hAnsi="Times New Roman" w:cs="Times New Roman"/>
          <w:sz w:val="24"/>
          <w:szCs w:val="24"/>
          <w:lang w:val="ru-RU"/>
        </w:rPr>
        <w:t>Компонент Б (</w:t>
      </w:r>
      <w:proofErr w:type="spellStart"/>
      <w:r w:rsidRPr="006F6CB5">
        <w:rPr>
          <w:rFonts w:ascii="Times New Roman" w:hAnsi="Times New Roman" w:cs="Times New Roman"/>
          <w:sz w:val="24"/>
          <w:szCs w:val="24"/>
          <w:lang w:val="ru-RU"/>
        </w:rPr>
        <w:t>изоцианатный</w:t>
      </w:r>
      <w:proofErr w:type="spellEnd"/>
      <w:r w:rsidRPr="006F6CB5">
        <w:rPr>
          <w:rFonts w:ascii="Times New Roman" w:hAnsi="Times New Roman" w:cs="Times New Roman"/>
          <w:sz w:val="24"/>
          <w:szCs w:val="24"/>
          <w:lang w:val="ru-RU"/>
        </w:rPr>
        <w:t xml:space="preserve"> компонент) раздражает глаза, органы дыхания и кожу. Возможна сенсибилизация посредством вдыхания и контакта с кожей. </w:t>
      </w:r>
      <w:proofErr w:type="spellStart"/>
      <w:r w:rsidRPr="006F6CB5">
        <w:rPr>
          <w:rFonts w:ascii="Times New Roman" w:hAnsi="Times New Roman" w:cs="Times New Roman"/>
          <w:sz w:val="24"/>
          <w:szCs w:val="24"/>
          <w:lang w:val="ru-RU"/>
        </w:rPr>
        <w:t>Изоцианат</w:t>
      </w:r>
      <w:proofErr w:type="spellEnd"/>
      <w:r w:rsidRPr="006F6CB5">
        <w:rPr>
          <w:rFonts w:ascii="Times New Roman" w:hAnsi="Times New Roman" w:cs="Times New Roman"/>
          <w:sz w:val="24"/>
          <w:szCs w:val="24"/>
          <w:lang w:val="ru-RU"/>
        </w:rPr>
        <w:t xml:space="preserve"> опасен для здоровья при вдыхании. При переработке обязательно соблюдать меры предосторожности. То же самое действительно для возможной опасности компонента А (</w:t>
      </w:r>
      <w:proofErr w:type="spellStart"/>
      <w:r w:rsidRPr="006F6CB5">
        <w:rPr>
          <w:rFonts w:ascii="Times New Roman" w:hAnsi="Times New Roman" w:cs="Times New Roman"/>
          <w:sz w:val="24"/>
          <w:szCs w:val="24"/>
          <w:lang w:val="ru-RU"/>
        </w:rPr>
        <w:t>полиольного</w:t>
      </w:r>
      <w:proofErr w:type="spellEnd"/>
      <w:r w:rsidRPr="006F6CB5">
        <w:rPr>
          <w:rFonts w:ascii="Times New Roman" w:hAnsi="Times New Roman" w:cs="Times New Roman"/>
          <w:sz w:val="24"/>
          <w:szCs w:val="24"/>
          <w:lang w:val="ru-RU"/>
        </w:rPr>
        <w:t xml:space="preserve"> компонента</w:t>
      </w:r>
      <w:r w:rsidRPr="007168E2">
        <w:rPr>
          <w:rFonts w:ascii="Times New Roman" w:hAnsi="Times New Roman" w:cs="Times New Roman"/>
          <w:sz w:val="24"/>
          <w:szCs w:val="24"/>
          <w:lang w:val="ru-RU"/>
        </w:rPr>
        <w:t>).</w:t>
      </w:r>
    </w:p>
    <w:p w:rsidR="006E493C" w:rsidRDefault="006E493C" w:rsidP="006E493C">
      <w:pPr>
        <w:spacing w:after="120"/>
        <w:rPr>
          <w:rFonts w:ascii="Times New Roman" w:hAnsi="Times New Roman" w:cs="Times New Roman"/>
          <w:sz w:val="24"/>
          <w:szCs w:val="24"/>
          <w:lang w:val="ru-RU"/>
        </w:rPr>
      </w:pPr>
      <w:r w:rsidRPr="006F6CB5">
        <w:rPr>
          <w:rFonts w:ascii="Times New Roman" w:hAnsi="Times New Roman" w:cs="Times New Roman"/>
          <w:sz w:val="24"/>
          <w:szCs w:val="24"/>
          <w:lang w:val="ru-RU"/>
        </w:rPr>
        <w:t xml:space="preserve">Гарантийный срок хранения </w:t>
      </w:r>
      <w:r>
        <w:rPr>
          <w:rFonts w:ascii="Times New Roman" w:hAnsi="Times New Roman" w:cs="Times New Roman"/>
          <w:sz w:val="24"/>
          <w:szCs w:val="24"/>
          <w:lang w:val="ru-RU"/>
        </w:rPr>
        <w:t>6</w:t>
      </w:r>
      <w:r w:rsidRPr="00881207">
        <w:rPr>
          <w:rFonts w:ascii="Times New Roman" w:hAnsi="Times New Roman" w:cs="Times New Roman"/>
          <w:sz w:val="24"/>
          <w:szCs w:val="24"/>
          <w:lang w:val="ru-RU"/>
        </w:rPr>
        <w:t xml:space="preserve"> месяца </w:t>
      </w:r>
      <w:r w:rsidRPr="006F6CB5">
        <w:rPr>
          <w:rFonts w:ascii="Times New Roman" w:hAnsi="Times New Roman" w:cs="Times New Roman"/>
          <w:sz w:val="24"/>
          <w:szCs w:val="24"/>
          <w:lang w:val="ru-RU"/>
        </w:rPr>
        <w:t>со дня изготовления.</w:t>
      </w:r>
    </w:p>
    <w:p w:rsidR="00DF25F3" w:rsidRDefault="00DF25F3" w:rsidP="006E493C">
      <w:pPr>
        <w:spacing w:after="120"/>
        <w:rPr>
          <w:rFonts w:ascii="Times New Roman" w:hAnsi="Times New Roman" w:cs="Times New Roman"/>
          <w:sz w:val="24"/>
          <w:szCs w:val="24"/>
          <w:lang w:val="ru-RU"/>
        </w:rPr>
      </w:pPr>
    </w:p>
    <w:tbl>
      <w:tblPr>
        <w:tblW w:w="4975" w:type="pct"/>
        <w:tblLook w:val="0000" w:firstRow="0" w:lastRow="0" w:firstColumn="0" w:lastColumn="0" w:noHBand="0" w:noVBand="0"/>
      </w:tblPr>
      <w:tblGrid>
        <w:gridCol w:w="4396"/>
        <w:gridCol w:w="222"/>
        <w:gridCol w:w="5304"/>
      </w:tblGrid>
      <w:tr w:rsidR="00DF25F3" w:rsidRPr="004E3323" w:rsidTr="00DF25F3">
        <w:tc>
          <w:tcPr>
            <w:tcW w:w="2215" w:type="pct"/>
            <w:shd w:val="clear" w:color="auto" w:fill="auto"/>
            <w:vAlign w:val="center"/>
          </w:tcPr>
          <w:p w:rsidR="00DF25F3" w:rsidRPr="004E3323" w:rsidRDefault="00DF25F3" w:rsidP="00B33370">
            <w:pPr>
              <w:pStyle w:val="2"/>
              <w:numPr>
                <w:ilvl w:val="1"/>
                <w:numId w:val="4"/>
              </w:numPr>
              <w:snapToGrid w:val="0"/>
              <w:spacing w:before="0"/>
              <w:rPr>
                <w:sz w:val="22"/>
                <w:szCs w:val="22"/>
              </w:rPr>
            </w:pPr>
            <w:r w:rsidRPr="004E3323">
              <w:rPr>
                <w:spacing w:val="0"/>
                <w:sz w:val="22"/>
                <w:szCs w:val="22"/>
              </w:rPr>
              <w:t>ПРОДАВЕЦ</w:t>
            </w:r>
          </w:p>
        </w:tc>
        <w:tc>
          <w:tcPr>
            <w:tcW w:w="112" w:type="pct"/>
            <w:shd w:val="clear" w:color="auto" w:fill="auto"/>
            <w:vAlign w:val="center"/>
          </w:tcPr>
          <w:p w:rsidR="00DF25F3" w:rsidRPr="004E3323" w:rsidRDefault="00DF25F3" w:rsidP="00B33370">
            <w:pPr>
              <w:tabs>
                <w:tab w:val="left" w:pos="0"/>
              </w:tabs>
              <w:snapToGrid w:val="0"/>
              <w:spacing w:after="0" w:line="240" w:lineRule="auto"/>
              <w:jc w:val="center"/>
              <w:rPr>
                <w:rFonts w:ascii="Times New Roman" w:hAnsi="Times New Roman" w:cs="Times New Roman"/>
                <w:b/>
                <w:bCs/>
                <w:color w:val="000000"/>
              </w:rPr>
            </w:pPr>
          </w:p>
        </w:tc>
        <w:tc>
          <w:tcPr>
            <w:tcW w:w="2673" w:type="pct"/>
            <w:shd w:val="clear" w:color="auto" w:fill="auto"/>
            <w:vAlign w:val="center"/>
          </w:tcPr>
          <w:p w:rsidR="00DF25F3" w:rsidRPr="004E3323" w:rsidRDefault="00DF25F3" w:rsidP="00B33370">
            <w:pPr>
              <w:pStyle w:val="2"/>
              <w:numPr>
                <w:ilvl w:val="1"/>
                <w:numId w:val="4"/>
              </w:numPr>
              <w:snapToGrid w:val="0"/>
              <w:spacing w:before="0"/>
              <w:rPr>
                <w:sz w:val="22"/>
                <w:szCs w:val="22"/>
              </w:rPr>
            </w:pPr>
            <w:r w:rsidRPr="004E3323">
              <w:rPr>
                <w:spacing w:val="0"/>
                <w:sz w:val="22"/>
                <w:szCs w:val="22"/>
              </w:rPr>
              <w:t>ПОКУПАТЕЛЬ</w:t>
            </w:r>
          </w:p>
        </w:tc>
      </w:tr>
      <w:tr w:rsidR="00DF25F3" w:rsidRPr="00DF25F3" w:rsidTr="00DF25F3">
        <w:trPr>
          <w:trHeight w:val="619"/>
        </w:trPr>
        <w:tc>
          <w:tcPr>
            <w:tcW w:w="2215" w:type="pct"/>
            <w:shd w:val="clear" w:color="auto" w:fill="auto"/>
            <w:vAlign w:val="center"/>
          </w:tcPr>
          <w:p w:rsidR="00DF25F3" w:rsidRPr="004E3323" w:rsidRDefault="00DF25F3" w:rsidP="00B33370">
            <w:pPr>
              <w:tabs>
                <w:tab w:val="left" w:pos="0"/>
                <w:tab w:val="right" w:pos="4682"/>
              </w:tabs>
              <w:spacing w:after="0" w:line="240" w:lineRule="auto"/>
              <w:jc w:val="center"/>
              <w:rPr>
                <w:rFonts w:ascii="Times New Roman" w:hAnsi="Times New Roman" w:cs="Times New Roman"/>
                <w:lang w:val="ru-RU"/>
              </w:rPr>
            </w:pPr>
            <w:r w:rsidRPr="004E3323">
              <w:rPr>
                <w:rFonts w:ascii="Times New Roman" w:hAnsi="Times New Roman" w:cs="Times New Roman"/>
                <w:b/>
                <w:bCs/>
                <w:lang w:val="ru-RU"/>
              </w:rPr>
              <w:t>Общество с ограниченной ответственностью «</w:t>
            </w:r>
            <w:r w:rsidRPr="004E3323">
              <w:rPr>
                <w:rFonts w:ascii="Times New Roman" w:hAnsi="Times New Roman" w:cs="Times New Roman"/>
                <w:b/>
                <w:highlight w:val="white"/>
                <w:lang w:val="ru-RU"/>
              </w:rPr>
              <w:t>Полиуретановые Системы</w:t>
            </w:r>
            <w:r w:rsidRPr="004E3323">
              <w:rPr>
                <w:rFonts w:ascii="Times New Roman" w:hAnsi="Times New Roman" w:cs="Times New Roman"/>
                <w:b/>
                <w:bCs/>
                <w:lang w:val="ru-RU"/>
              </w:rPr>
              <w:t>»</w:t>
            </w:r>
          </w:p>
        </w:tc>
        <w:tc>
          <w:tcPr>
            <w:tcW w:w="112" w:type="pct"/>
            <w:shd w:val="clear" w:color="auto" w:fill="auto"/>
          </w:tcPr>
          <w:p w:rsidR="00DF25F3" w:rsidRPr="004E3323" w:rsidRDefault="00DF25F3" w:rsidP="00B33370">
            <w:pPr>
              <w:tabs>
                <w:tab w:val="left" w:pos="0"/>
              </w:tabs>
              <w:snapToGrid w:val="0"/>
              <w:spacing w:after="0" w:line="240" w:lineRule="auto"/>
              <w:jc w:val="center"/>
              <w:rPr>
                <w:rFonts w:ascii="Times New Roman" w:hAnsi="Times New Roman" w:cs="Times New Roman"/>
                <w:b/>
                <w:bCs/>
                <w:lang w:val="ru-RU"/>
              </w:rPr>
            </w:pPr>
          </w:p>
        </w:tc>
        <w:tc>
          <w:tcPr>
            <w:tcW w:w="2673" w:type="pct"/>
            <w:shd w:val="clear" w:color="auto" w:fill="auto"/>
            <w:vAlign w:val="center"/>
          </w:tcPr>
          <w:p w:rsidR="00DF25F3" w:rsidRPr="004E3323" w:rsidRDefault="00DF25F3" w:rsidP="00B33370">
            <w:pPr>
              <w:tabs>
                <w:tab w:val="left" w:pos="0"/>
                <w:tab w:val="right" w:pos="4682"/>
              </w:tabs>
              <w:snapToGrid w:val="0"/>
              <w:spacing w:after="0" w:line="240" w:lineRule="auto"/>
              <w:ind w:firstLine="360"/>
              <w:jc w:val="center"/>
              <w:rPr>
                <w:rFonts w:ascii="Times New Roman" w:hAnsi="Times New Roman" w:cs="Times New Roman"/>
                <w:lang w:val="ru-RU"/>
              </w:rPr>
            </w:pPr>
            <w:r w:rsidRPr="00DF25F3">
              <w:rPr>
                <w:rFonts w:ascii="Times New Roman" w:hAnsi="Times New Roman" w:cs="Times New Roman"/>
                <w:b/>
                <w:bCs/>
                <w:color w:val="FF0000"/>
                <w:lang w:val="ru-RU"/>
              </w:rPr>
              <w:t>Общество с ограниченной ответственностью «ИСЭНТ»</w:t>
            </w:r>
          </w:p>
        </w:tc>
      </w:tr>
      <w:tr w:rsidR="00DF25F3" w:rsidRPr="002356A2" w:rsidTr="00DF25F3">
        <w:trPr>
          <w:trHeight w:val="1415"/>
        </w:trPr>
        <w:tc>
          <w:tcPr>
            <w:tcW w:w="2215" w:type="pct"/>
            <w:shd w:val="clear" w:color="auto" w:fill="auto"/>
          </w:tcPr>
          <w:p w:rsidR="00DF25F3" w:rsidRPr="004E3323" w:rsidRDefault="00DF25F3" w:rsidP="00B33370">
            <w:pPr>
              <w:tabs>
                <w:tab w:val="left" w:pos="0"/>
              </w:tabs>
              <w:snapToGrid w:val="0"/>
              <w:spacing w:after="0" w:line="240" w:lineRule="auto"/>
              <w:rPr>
                <w:rFonts w:ascii="Times New Roman" w:hAnsi="Times New Roman" w:cs="Times New Roman"/>
                <w:highlight w:val="white"/>
                <w:lang w:val="ru-RU"/>
              </w:rPr>
            </w:pPr>
            <w:r w:rsidRPr="004E3323">
              <w:rPr>
                <w:rFonts w:ascii="Times New Roman" w:hAnsi="Times New Roman" w:cs="Times New Roman"/>
                <w:highlight w:val="white"/>
                <w:lang w:val="ru-RU"/>
              </w:rPr>
              <w:t xml:space="preserve">Юридический адрес: 223119, Республика Беларусь, Минская обл., </w:t>
            </w:r>
            <w:proofErr w:type="spellStart"/>
            <w:r w:rsidRPr="004E3323">
              <w:rPr>
                <w:rFonts w:ascii="Times New Roman" w:hAnsi="Times New Roman" w:cs="Times New Roman"/>
                <w:highlight w:val="white"/>
                <w:lang w:val="ru-RU"/>
              </w:rPr>
              <w:t>Логойский</w:t>
            </w:r>
            <w:proofErr w:type="spellEnd"/>
            <w:r w:rsidRPr="004E3323">
              <w:rPr>
                <w:rFonts w:ascii="Times New Roman" w:hAnsi="Times New Roman" w:cs="Times New Roman"/>
                <w:highlight w:val="white"/>
                <w:lang w:val="ru-RU"/>
              </w:rPr>
              <w:t xml:space="preserve"> р-н, </w:t>
            </w:r>
            <w:proofErr w:type="spellStart"/>
            <w:r w:rsidRPr="004E3323">
              <w:rPr>
                <w:rFonts w:ascii="Times New Roman" w:hAnsi="Times New Roman" w:cs="Times New Roman"/>
                <w:highlight w:val="white"/>
                <w:lang w:val="ru-RU"/>
              </w:rPr>
              <w:t>Околовский</w:t>
            </w:r>
            <w:proofErr w:type="spellEnd"/>
            <w:r w:rsidRPr="004E3323">
              <w:rPr>
                <w:rFonts w:ascii="Times New Roman" w:hAnsi="Times New Roman" w:cs="Times New Roman"/>
                <w:highlight w:val="white"/>
                <w:lang w:val="ru-RU"/>
              </w:rPr>
              <w:t xml:space="preserve"> с/с, д. 3</w:t>
            </w:r>
          </w:p>
          <w:p w:rsidR="00DF25F3" w:rsidRPr="004E3323" w:rsidRDefault="00DF25F3" w:rsidP="00B33370">
            <w:pPr>
              <w:tabs>
                <w:tab w:val="left" w:pos="0"/>
              </w:tabs>
              <w:snapToGrid w:val="0"/>
              <w:spacing w:after="0" w:line="240" w:lineRule="auto"/>
              <w:rPr>
                <w:rFonts w:ascii="Times New Roman" w:hAnsi="Times New Roman" w:cs="Times New Roman"/>
                <w:highlight w:val="white"/>
                <w:lang w:val="ru-RU"/>
              </w:rPr>
            </w:pPr>
            <w:r w:rsidRPr="004E3323">
              <w:rPr>
                <w:rFonts w:ascii="Times New Roman" w:hAnsi="Times New Roman" w:cs="Times New Roman"/>
                <w:highlight w:val="white"/>
                <w:lang w:val="ru-RU"/>
              </w:rPr>
              <w:t xml:space="preserve">Адрес для корреспонденции: 220053, Республика Беларусь, г. Минск, ул. </w:t>
            </w:r>
            <w:proofErr w:type="spellStart"/>
            <w:r w:rsidRPr="004E3323">
              <w:rPr>
                <w:rFonts w:ascii="Times New Roman" w:hAnsi="Times New Roman" w:cs="Times New Roman"/>
                <w:highlight w:val="white"/>
                <w:lang w:val="ru-RU"/>
              </w:rPr>
              <w:t>Бегомльская</w:t>
            </w:r>
            <w:proofErr w:type="spellEnd"/>
            <w:r w:rsidRPr="004E3323">
              <w:rPr>
                <w:rFonts w:ascii="Times New Roman" w:hAnsi="Times New Roman" w:cs="Times New Roman"/>
                <w:highlight w:val="white"/>
                <w:lang w:val="ru-RU"/>
              </w:rPr>
              <w:t>, д. 23</w:t>
            </w:r>
          </w:p>
          <w:p w:rsidR="00DF25F3" w:rsidRPr="004E3323" w:rsidRDefault="00DF25F3" w:rsidP="00B33370">
            <w:pPr>
              <w:tabs>
                <w:tab w:val="left" w:pos="0"/>
              </w:tabs>
              <w:snapToGrid w:val="0"/>
              <w:spacing w:after="0" w:line="240" w:lineRule="auto"/>
              <w:rPr>
                <w:rFonts w:ascii="Times New Roman" w:hAnsi="Times New Roman" w:cs="Times New Roman"/>
                <w:highlight w:val="white"/>
                <w:lang w:val="ru-RU"/>
              </w:rPr>
            </w:pPr>
            <w:r w:rsidRPr="004E3323">
              <w:rPr>
                <w:rFonts w:ascii="Times New Roman" w:hAnsi="Times New Roman" w:cs="Times New Roman"/>
                <w:highlight w:val="white"/>
                <w:lang w:val="ru-RU"/>
              </w:rPr>
              <w:t xml:space="preserve">УНП </w:t>
            </w:r>
            <w:proofErr w:type="gramStart"/>
            <w:r w:rsidRPr="004E3323">
              <w:rPr>
                <w:rFonts w:ascii="Times New Roman" w:hAnsi="Times New Roman" w:cs="Times New Roman"/>
                <w:highlight w:val="white"/>
                <w:lang w:val="ru-RU"/>
              </w:rPr>
              <w:t>690871186  ОКПО</w:t>
            </w:r>
            <w:proofErr w:type="gramEnd"/>
            <w:r w:rsidRPr="004E3323">
              <w:rPr>
                <w:rFonts w:ascii="Times New Roman" w:hAnsi="Times New Roman" w:cs="Times New Roman"/>
                <w:highlight w:val="white"/>
                <w:lang w:val="ru-RU"/>
              </w:rPr>
              <w:t xml:space="preserve"> 506296836000 </w:t>
            </w:r>
          </w:p>
          <w:p w:rsidR="00DF25F3" w:rsidRPr="004E3323" w:rsidRDefault="00DF25F3" w:rsidP="00B33370">
            <w:pPr>
              <w:tabs>
                <w:tab w:val="left" w:pos="0"/>
              </w:tabs>
              <w:snapToGrid w:val="0"/>
              <w:spacing w:after="0" w:line="240" w:lineRule="auto"/>
              <w:rPr>
                <w:rFonts w:ascii="Times New Roman" w:hAnsi="Times New Roman" w:cs="Times New Roman"/>
              </w:rPr>
            </w:pPr>
          </w:p>
          <w:p w:rsidR="00DF25F3" w:rsidRPr="004E3323" w:rsidRDefault="00DF25F3" w:rsidP="00B33370">
            <w:pPr>
              <w:tabs>
                <w:tab w:val="left" w:pos="0"/>
              </w:tabs>
              <w:snapToGrid w:val="0"/>
              <w:spacing w:after="0" w:line="240" w:lineRule="auto"/>
              <w:rPr>
                <w:rFonts w:ascii="Times New Roman" w:hAnsi="Times New Roman" w:cs="Times New Roman"/>
              </w:rPr>
            </w:pPr>
          </w:p>
        </w:tc>
        <w:tc>
          <w:tcPr>
            <w:tcW w:w="112" w:type="pct"/>
            <w:shd w:val="clear" w:color="auto" w:fill="auto"/>
          </w:tcPr>
          <w:p w:rsidR="00DF25F3" w:rsidRPr="004E3323" w:rsidRDefault="00DF25F3" w:rsidP="00B33370">
            <w:pPr>
              <w:tabs>
                <w:tab w:val="left" w:pos="0"/>
              </w:tabs>
              <w:snapToGrid w:val="0"/>
              <w:spacing w:after="0" w:line="240" w:lineRule="auto"/>
              <w:rPr>
                <w:rFonts w:ascii="Times New Roman" w:hAnsi="Times New Roman" w:cs="Times New Roman"/>
                <w:bCs/>
                <w:highlight w:val="yellow"/>
              </w:rPr>
            </w:pPr>
          </w:p>
        </w:tc>
        <w:tc>
          <w:tcPr>
            <w:tcW w:w="2673" w:type="pct"/>
            <w:shd w:val="clear" w:color="auto" w:fill="auto"/>
          </w:tcPr>
          <w:p w:rsidR="00DF25F3" w:rsidRPr="00DF25F3" w:rsidRDefault="00DF25F3" w:rsidP="00B33370">
            <w:pPr>
              <w:spacing w:after="0" w:line="240" w:lineRule="auto"/>
              <w:contextualSpacing/>
              <w:rPr>
                <w:rFonts w:ascii="Times New Roman" w:hAnsi="Times New Roman" w:cs="Times New Roman"/>
                <w:color w:val="FF0000"/>
                <w:lang w:val="ru-RU"/>
              </w:rPr>
            </w:pPr>
            <w:r w:rsidRPr="004E3323">
              <w:rPr>
                <w:rFonts w:ascii="Times New Roman" w:hAnsi="Times New Roman" w:cs="Times New Roman"/>
                <w:color w:val="000000"/>
                <w:kern w:val="2"/>
                <w:highlight w:val="white"/>
                <w:lang w:val="ru-RU"/>
              </w:rPr>
              <w:t xml:space="preserve">Юридический адрес: </w:t>
            </w:r>
            <w:r w:rsidRPr="00DF25F3">
              <w:rPr>
                <w:rFonts w:ascii="Times New Roman" w:hAnsi="Times New Roman" w:cs="Times New Roman"/>
                <w:color w:val="FF0000"/>
                <w:kern w:val="2"/>
                <w:lang w:val="ru-RU"/>
              </w:rPr>
              <w:t>190031, г. Санкт-Петербург, ул. Гороховая, дом № 33, лит. А, пом. 8Н</w:t>
            </w:r>
            <w:r w:rsidRPr="00DF25F3">
              <w:rPr>
                <w:rFonts w:ascii="Times New Roman" w:hAnsi="Times New Roman" w:cs="Times New Roman"/>
                <w:color w:val="FF0000"/>
                <w:kern w:val="2"/>
                <w:highlight w:val="white"/>
                <w:lang w:val="ru-RU"/>
              </w:rPr>
              <w:t>.</w:t>
            </w:r>
          </w:p>
          <w:p w:rsidR="00DF25F3" w:rsidRPr="00DF25F3" w:rsidRDefault="00DF25F3" w:rsidP="00B33370">
            <w:pPr>
              <w:spacing w:after="0" w:line="240" w:lineRule="auto"/>
              <w:contextualSpacing/>
              <w:rPr>
                <w:rFonts w:ascii="Times New Roman" w:hAnsi="Times New Roman" w:cs="Times New Roman"/>
                <w:color w:val="FF0000"/>
                <w:lang w:val="ru-RU"/>
              </w:rPr>
            </w:pPr>
            <w:r w:rsidRPr="00DF25F3">
              <w:rPr>
                <w:rFonts w:ascii="Times New Roman" w:hAnsi="Times New Roman" w:cs="Times New Roman"/>
                <w:color w:val="FF0000"/>
                <w:kern w:val="2"/>
                <w:highlight w:val="white"/>
                <w:lang w:val="ru-RU"/>
              </w:rPr>
              <w:t xml:space="preserve">Адрес для корреспонденции: </w:t>
            </w:r>
            <w:r w:rsidRPr="00DF25F3">
              <w:rPr>
                <w:rFonts w:ascii="Times New Roman" w:hAnsi="Times New Roman" w:cs="Times New Roman"/>
                <w:color w:val="FF0000"/>
                <w:kern w:val="2"/>
                <w:lang w:val="ru-RU"/>
              </w:rPr>
              <w:t>190031, г. Санкт-Петербург, ул. Гороховая, дом № 33, лит. А, пом. 8Н</w:t>
            </w:r>
            <w:r w:rsidRPr="00DF25F3">
              <w:rPr>
                <w:rFonts w:ascii="Times New Roman" w:hAnsi="Times New Roman" w:cs="Times New Roman"/>
                <w:color w:val="FF0000"/>
                <w:kern w:val="2"/>
                <w:highlight w:val="white"/>
                <w:lang w:val="ru-RU"/>
              </w:rPr>
              <w:t>.</w:t>
            </w:r>
          </w:p>
          <w:p w:rsidR="00DF25F3" w:rsidRPr="00DF25F3" w:rsidRDefault="00DF25F3" w:rsidP="00B33370">
            <w:pPr>
              <w:spacing w:after="0" w:line="240" w:lineRule="auto"/>
              <w:contextualSpacing/>
              <w:rPr>
                <w:rFonts w:ascii="Times New Roman" w:hAnsi="Times New Roman" w:cs="Times New Roman"/>
                <w:color w:val="FF0000"/>
                <w:kern w:val="2"/>
                <w:lang w:val="ru-RU"/>
              </w:rPr>
            </w:pPr>
            <w:r w:rsidRPr="004E3323">
              <w:rPr>
                <w:rFonts w:ascii="Times New Roman" w:hAnsi="Times New Roman" w:cs="Times New Roman"/>
                <w:color w:val="000000"/>
                <w:kern w:val="2"/>
                <w:lang w:val="ru-RU"/>
              </w:rPr>
              <w:t xml:space="preserve">ИНН </w:t>
            </w:r>
            <w:r w:rsidRPr="00DF25F3">
              <w:rPr>
                <w:rFonts w:ascii="Times New Roman" w:hAnsi="Times New Roman" w:cs="Times New Roman"/>
                <w:color w:val="FF0000"/>
                <w:kern w:val="2"/>
                <w:lang w:val="ru-RU"/>
              </w:rPr>
              <w:t>7801528451</w:t>
            </w:r>
          </w:p>
          <w:p w:rsidR="00DF25F3" w:rsidRPr="00DF25F3" w:rsidRDefault="00DF25F3" w:rsidP="00B33370">
            <w:pPr>
              <w:spacing w:after="0" w:line="240" w:lineRule="auto"/>
              <w:contextualSpacing/>
              <w:rPr>
                <w:rFonts w:ascii="Times New Roman" w:hAnsi="Times New Roman" w:cs="Times New Roman"/>
                <w:color w:val="FF0000"/>
                <w:kern w:val="2"/>
                <w:lang w:val="ru-RU"/>
              </w:rPr>
            </w:pPr>
            <w:r w:rsidRPr="004E3323">
              <w:rPr>
                <w:rFonts w:ascii="Times New Roman" w:hAnsi="Times New Roman" w:cs="Times New Roman"/>
                <w:color w:val="000000"/>
                <w:kern w:val="2"/>
                <w:lang w:val="ru-RU"/>
              </w:rPr>
              <w:t xml:space="preserve">КПП </w:t>
            </w:r>
            <w:r w:rsidRPr="00DF25F3">
              <w:rPr>
                <w:rFonts w:ascii="Times New Roman" w:hAnsi="Times New Roman" w:cs="Times New Roman"/>
                <w:color w:val="FF0000"/>
                <w:kern w:val="2"/>
                <w:lang w:val="ru-RU"/>
              </w:rPr>
              <w:t>783801001</w:t>
            </w:r>
          </w:p>
          <w:p w:rsidR="00DF25F3" w:rsidRPr="004E3323" w:rsidRDefault="00DF25F3" w:rsidP="00B33370">
            <w:pPr>
              <w:spacing w:after="0" w:line="240" w:lineRule="auto"/>
              <w:jc w:val="both"/>
              <w:rPr>
                <w:rFonts w:ascii="Times New Roman" w:hAnsi="Times New Roman" w:cs="Times New Roman"/>
                <w:color w:val="000000"/>
                <w:kern w:val="2"/>
                <w:highlight w:val="white"/>
                <w:lang w:val="ru-RU"/>
              </w:rPr>
            </w:pPr>
            <w:r w:rsidRPr="004E3323">
              <w:rPr>
                <w:rFonts w:ascii="Times New Roman" w:hAnsi="Times New Roman" w:cs="Times New Roman"/>
                <w:color w:val="000000"/>
                <w:kern w:val="2"/>
                <w:lang w:val="ru-RU"/>
              </w:rPr>
              <w:t xml:space="preserve">ОГРН </w:t>
            </w:r>
            <w:r w:rsidRPr="00DF25F3">
              <w:rPr>
                <w:rFonts w:ascii="Times New Roman" w:hAnsi="Times New Roman" w:cs="Times New Roman"/>
                <w:color w:val="FF0000"/>
                <w:kern w:val="2"/>
                <w:lang w:val="ru-RU"/>
              </w:rPr>
              <w:t>1107847297315</w:t>
            </w:r>
            <w:r w:rsidRPr="00DF25F3">
              <w:rPr>
                <w:rFonts w:ascii="Times New Roman" w:hAnsi="Times New Roman" w:cs="Times New Roman"/>
                <w:color w:val="FF0000"/>
                <w:kern w:val="2"/>
                <w:highlight w:val="white"/>
                <w:lang w:val="ru-RU"/>
              </w:rPr>
              <w:t xml:space="preserve"> </w:t>
            </w:r>
          </w:p>
          <w:p w:rsidR="00DF25F3" w:rsidRPr="002356A2" w:rsidRDefault="00DF25F3" w:rsidP="00B33370">
            <w:pPr>
              <w:spacing w:after="0" w:line="240" w:lineRule="auto"/>
              <w:jc w:val="both"/>
              <w:rPr>
                <w:rFonts w:ascii="Times New Roman" w:hAnsi="Times New Roman" w:cs="Times New Roman"/>
                <w:lang w:val="ru-RU"/>
              </w:rPr>
            </w:pPr>
          </w:p>
        </w:tc>
      </w:tr>
      <w:tr w:rsidR="00DF25F3" w:rsidRPr="00DF25F3" w:rsidTr="00DF25F3">
        <w:tc>
          <w:tcPr>
            <w:tcW w:w="2215" w:type="pct"/>
            <w:shd w:val="clear" w:color="auto" w:fill="auto"/>
          </w:tcPr>
          <w:p w:rsidR="00DF25F3" w:rsidRPr="004E3323" w:rsidRDefault="00DF25F3" w:rsidP="00B33370">
            <w:pPr>
              <w:tabs>
                <w:tab w:val="left" w:pos="0"/>
              </w:tabs>
              <w:spacing w:after="0" w:line="240" w:lineRule="auto"/>
              <w:jc w:val="both"/>
              <w:rPr>
                <w:rFonts w:ascii="Times New Roman" w:hAnsi="Times New Roman" w:cs="Times New Roman"/>
              </w:rPr>
            </w:pPr>
            <w:proofErr w:type="spellStart"/>
            <w:r w:rsidRPr="004E3323">
              <w:rPr>
                <w:rFonts w:ascii="Times New Roman" w:hAnsi="Times New Roman" w:cs="Times New Roman"/>
              </w:rPr>
              <w:t>Директор</w:t>
            </w:r>
            <w:proofErr w:type="spellEnd"/>
            <w:r w:rsidRPr="004E3323">
              <w:rPr>
                <w:rFonts w:ascii="Times New Roman" w:hAnsi="Times New Roman" w:cs="Times New Roman"/>
              </w:rPr>
              <w:t xml:space="preserve">             </w:t>
            </w:r>
          </w:p>
          <w:p w:rsidR="00DF25F3" w:rsidRPr="004E3323" w:rsidRDefault="00DF25F3" w:rsidP="00B33370">
            <w:pPr>
              <w:tabs>
                <w:tab w:val="left" w:pos="0"/>
              </w:tabs>
              <w:spacing w:after="0" w:line="240" w:lineRule="auto"/>
              <w:jc w:val="both"/>
              <w:rPr>
                <w:rFonts w:ascii="Times New Roman" w:hAnsi="Times New Roman" w:cs="Times New Roman"/>
              </w:rPr>
            </w:pPr>
            <w:r w:rsidRPr="004E3323">
              <w:rPr>
                <w:rFonts w:ascii="Times New Roman" w:hAnsi="Times New Roman" w:cs="Times New Roman"/>
              </w:rPr>
              <w:t xml:space="preserve">        </w:t>
            </w:r>
          </w:p>
          <w:p w:rsidR="00DF25F3" w:rsidRPr="004E3323" w:rsidRDefault="00DF25F3" w:rsidP="00B33370">
            <w:pPr>
              <w:tabs>
                <w:tab w:val="left" w:pos="0"/>
              </w:tabs>
              <w:spacing w:after="0" w:line="240" w:lineRule="auto"/>
              <w:jc w:val="both"/>
              <w:rPr>
                <w:rFonts w:ascii="Times New Roman" w:hAnsi="Times New Roman" w:cs="Times New Roman"/>
              </w:rPr>
            </w:pPr>
            <w:r>
              <w:rPr>
                <w:rFonts w:ascii="Times New Roman" w:hAnsi="Times New Roman" w:cs="Times New Roman"/>
              </w:rPr>
              <w:t>_______________________</w:t>
            </w:r>
            <w:r w:rsidRPr="004E3323">
              <w:rPr>
                <w:rFonts w:ascii="Times New Roman" w:hAnsi="Times New Roman" w:cs="Times New Roman"/>
              </w:rPr>
              <w:t xml:space="preserve">/В.Н. </w:t>
            </w:r>
            <w:proofErr w:type="spellStart"/>
            <w:r w:rsidRPr="004E3323">
              <w:rPr>
                <w:rFonts w:ascii="Times New Roman" w:hAnsi="Times New Roman" w:cs="Times New Roman"/>
              </w:rPr>
              <w:t>Василенко</w:t>
            </w:r>
            <w:proofErr w:type="spellEnd"/>
            <w:r w:rsidRPr="004E3323">
              <w:rPr>
                <w:rFonts w:ascii="Times New Roman" w:hAnsi="Times New Roman" w:cs="Times New Roman"/>
              </w:rPr>
              <w:t>/</w:t>
            </w:r>
          </w:p>
        </w:tc>
        <w:tc>
          <w:tcPr>
            <w:tcW w:w="112" w:type="pct"/>
            <w:shd w:val="clear" w:color="auto" w:fill="auto"/>
          </w:tcPr>
          <w:p w:rsidR="00DF25F3" w:rsidRPr="004E3323" w:rsidRDefault="00DF25F3" w:rsidP="00B33370">
            <w:pPr>
              <w:tabs>
                <w:tab w:val="left" w:pos="0"/>
              </w:tabs>
              <w:snapToGrid w:val="0"/>
              <w:spacing w:after="0" w:line="240" w:lineRule="auto"/>
              <w:jc w:val="center"/>
              <w:rPr>
                <w:rFonts w:ascii="Times New Roman" w:hAnsi="Times New Roman" w:cs="Times New Roman"/>
              </w:rPr>
            </w:pPr>
          </w:p>
        </w:tc>
        <w:tc>
          <w:tcPr>
            <w:tcW w:w="2673" w:type="pct"/>
            <w:shd w:val="clear" w:color="auto" w:fill="auto"/>
          </w:tcPr>
          <w:p w:rsidR="00DF25F3" w:rsidRPr="004E3323" w:rsidRDefault="00DF25F3" w:rsidP="00B33370">
            <w:pPr>
              <w:tabs>
                <w:tab w:val="left" w:pos="0"/>
              </w:tabs>
              <w:spacing w:after="0" w:line="240" w:lineRule="auto"/>
              <w:jc w:val="both"/>
              <w:rPr>
                <w:rFonts w:ascii="Times New Roman" w:hAnsi="Times New Roman" w:cs="Times New Roman"/>
                <w:lang w:val="ru-RU"/>
              </w:rPr>
            </w:pPr>
            <w:r w:rsidRPr="004E3323">
              <w:rPr>
                <w:rFonts w:ascii="Times New Roman" w:hAnsi="Times New Roman" w:cs="Times New Roman"/>
                <w:lang w:val="ru-RU"/>
              </w:rPr>
              <w:t xml:space="preserve">Генеральный директор            </w:t>
            </w:r>
          </w:p>
          <w:p w:rsidR="00DF25F3" w:rsidRPr="004E3323" w:rsidRDefault="00DF25F3" w:rsidP="00B33370">
            <w:pPr>
              <w:tabs>
                <w:tab w:val="left" w:pos="0"/>
              </w:tabs>
              <w:spacing w:after="0" w:line="240" w:lineRule="auto"/>
              <w:jc w:val="both"/>
              <w:rPr>
                <w:rFonts w:ascii="Times New Roman" w:hAnsi="Times New Roman" w:cs="Times New Roman"/>
                <w:lang w:val="ru-RU"/>
              </w:rPr>
            </w:pPr>
            <w:r w:rsidRPr="004E3323">
              <w:rPr>
                <w:rFonts w:ascii="Times New Roman" w:hAnsi="Times New Roman" w:cs="Times New Roman"/>
                <w:lang w:val="ru-RU"/>
              </w:rPr>
              <w:t xml:space="preserve">        </w:t>
            </w:r>
          </w:p>
          <w:p w:rsidR="00DF25F3" w:rsidRPr="004E3323" w:rsidRDefault="00DF25F3" w:rsidP="00B33370">
            <w:pPr>
              <w:tabs>
                <w:tab w:val="left" w:pos="0"/>
              </w:tabs>
              <w:spacing w:after="0" w:line="240" w:lineRule="auto"/>
              <w:jc w:val="both"/>
              <w:rPr>
                <w:rFonts w:ascii="Times New Roman" w:hAnsi="Times New Roman" w:cs="Times New Roman"/>
                <w:lang w:val="ru-RU"/>
              </w:rPr>
            </w:pPr>
            <w:r>
              <w:rPr>
                <w:rFonts w:ascii="Times New Roman" w:hAnsi="Times New Roman" w:cs="Times New Roman"/>
                <w:lang w:val="ru-RU"/>
              </w:rPr>
              <w:t>_____________</w:t>
            </w:r>
            <w:r w:rsidRPr="004E3323">
              <w:rPr>
                <w:rFonts w:ascii="Times New Roman" w:hAnsi="Times New Roman" w:cs="Times New Roman"/>
                <w:lang w:val="ru-RU"/>
              </w:rPr>
              <w:t xml:space="preserve">__________/А.А. </w:t>
            </w:r>
            <w:proofErr w:type="spellStart"/>
            <w:r w:rsidRPr="004E3323">
              <w:rPr>
                <w:rFonts w:ascii="Times New Roman" w:hAnsi="Times New Roman" w:cs="Times New Roman"/>
                <w:bCs/>
                <w:color w:val="000000"/>
                <w:lang w:val="ru-RU"/>
              </w:rPr>
              <w:t>Кружевникова</w:t>
            </w:r>
            <w:proofErr w:type="spellEnd"/>
            <w:r w:rsidRPr="004E3323">
              <w:rPr>
                <w:rFonts w:ascii="Times New Roman" w:hAnsi="Times New Roman" w:cs="Times New Roman"/>
                <w:lang w:val="ru-RU"/>
              </w:rPr>
              <w:t>/</w:t>
            </w:r>
          </w:p>
        </w:tc>
      </w:tr>
    </w:tbl>
    <w:p w:rsidR="00DF25F3" w:rsidRDefault="00DF25F3" w:rsidP="006E493C">
      <w:pPr>
        <w:spacing w:after="120"/>
        <w:rPr>
          <w:rFonts w:ascii="Times New Roman" w:hAnsi="Times New Roman" w:cs="Times New Roman"/>
          <w:sz w:val="24"/>
          <w:szCs w:val="24"/>
          <w:lang w:val="ru-RU"/>
        </w:rPr>
      </w:pPr>
    </w:p>
    <w:sectPr w:rsidR="00DF25F3" w:rsidSect="00EC4A77">
      <w:headerReference w:type="even" r:id="rId9"/>
      <w:headerReference w:type="default" r:id="rId10"/>
      <w:footerReference w:type="even" r:id="rId11"/>
      <w:footerReference w:type="default" r:id="rId12"/>
      <w:headerReference w:type="first" r:id="rId13"/>
      <w:footerReference w:type="first" r:id="rId14"/>
      <w:pgSz w:w="12240" w:h="15840"/>
      <w:pgMar w:top="794" w:right="567" w:bottom="794"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68C" w:rsidRDefault="00D1068C" w:rsidP="006769C5">
      <w:pPr>
        <w:spacing w:after="0" w:line="240" w:lineRule="auto"/>
      </w:pPr>
      <w:r>
        <w:separator/>
      </w:r>
    </w:p>
  </w:endnote>
  <w:endnote w:type="continuationSeparator" w:id="0">
    <w:p w:rsidR="00D1068C" w:rsidRDefault="00D1068C" w:rsidP="0067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F17" w:rsidRDefault="00D80F17">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0E" w:rsidRDefault="005B050E" w:rsidP="005B050E">
    <w:pPr>
      <w:pStyle w:val="a8"/>
      <w:ind w:left="-113" w:right="-113"/>
      <w:jc w:val="both"/>
      <w:rPr>
        <w:rFonts w:ascii="Times New Roman" w:hAnsi="Times New Roman"/>
        <w:sz w:val="28"/>
        <w:szCs w:val="28"/>
      </w:rPr>
    </w:pPr>
    <w:r>
      <w:rPr>
        <w:rFonts w:ascii="Times New Roman" w:hAnsi="Times New Roman"/>
        <w:sz w:val="28"/>
        <w:szCs w:val="28"/>
      </w:rPr>
      <w:t>══════════════════════════════════════════════════</w:t>
    </w:r>
  </w:p>
  <w:p w:rsidR="00D80F17" w:rsidRPr="00897939" w:rsidRDefault="00D80F17" w:rsidP="00D80F17">
    <w:pPr>
      <w:pStyle w:val="a8"/>
      <w:ind w:left="-113" w:right="-113"/>
      <w:rPr>
        <w:rFonts w:ascii="Times New Roman" w:hAnsi="Times New Roman"/>
        <w:sz w:val="16"/>
        <w:szCs w:val="16"/>
      </w:rPr>
    </w:pPr>
    <w:r w:rsidRPr="00897939">
      <w:rPr>
        <w:rFonts w:ascii="Times New Roman" w:hAnsi="Times New Roman"/>
        <w:sz w:val="16"/>
        <w:szCs w:val="16"/>
      </w:rPr>
      <w:t xml:space="preserve">Контакты для связи: </w:t>
    </w:r>
  </w:p>
  <w:p w:rsidR="00D80F17" w:rsidRPr="00897939" w:rsidRDefault="00D80F17" w:rsidP="00D80F17">
    <w:pPr>
      <w:pStyle w:val="a8"/>
      <w:ind w:left="-113" w:right="-113"/>
      <w:rPr>
        <w:rFonts w:ascii="Times New Roman" w:hAnsi="Times New Roman"/>
        <w:sz w:val="16"/>
        <w:szCs w:val="16"/>
      </w:rPr>
    </w:pPr>
    <w:r w:rsidRPr="00897939">
      <w:rPr>
        <w:rFonts w:ascii="Times New Roman" w:hAnsi="Times New Roman"/>
        <w:sz w:val="16"/>
        <w:szCs w:val="16"/>
      </w:rPr>
      <w:t>Тел.: +375 29 128-57-60, Е-</w:t>
    </w:r>
    <w:r w:rsidRPr="00897939">
      <w:rPr>
        <w:rFonts w:ascii="Times New Roman" w:hAnsi="Times New Roman"/>
        <w:sz w:val="16"/>
        <w:szCs w:val="16"/>
        <w:lang w:val="en-US"/>
      </w:rPr>
      <w:t>mail</w:t>
    </w:r>
    <w:r w:rsidRPr="00897939">
      <w:rPr>
        <w:rFonts w:ascii="Times New Roman" w:hAnsi="Times New Roman"/>
        <w:sz w:val="16"/>
        <w:szCs w:val="16"/>
      </w:rPr>
      <w:t xml:space="preserve">: </w:t>
    </w:r>
    <w:hyperlink r:id="rId1" w:history="1">
      <w:r w:rsidRPr="00897939">
        <w:rPr>
          <w:rStyle w:val="af0"/>
          <w:rFonts w:ascii="Times New Roman" w:hAnsi="Times New Roman"/>
          <w:color w:val="auto"/>
          <w:sz w:val="16"/>
          <w:szCs w:val="16"/>
        </w:rPr>
        <w:t>а</w:t>
      </w:r>
      <w:r w:rsidRPr="00897939">
        <w:rPr>
          <w:rStyle w:val="af0"/>
          <w:rFonts w:ascii="Times New Roman" w:hAnsi="Times New Roman"/>
          <w:color w:val="auto"/>
          <w:sz w:val="16"/>
          <w:szCs w:val="16"/>
          <w:lang w:val="en-US"/>
        </w:rPr>
        <w:t>nton</w:t>
      </w:r>
      <w:r w:rsidRPr="00897939">
        <w:rPr>
          <w:rStyle w:val="af0"/>
          <w:rFonts w:ascii="Times New Roman" w:hAnsi="Times New Roman"/>
          <w:color w:val="auto"/>
          <w:sz w:val="16"/>
          <w:szCs w:val="16"/>
        </w:rPr>
        <w:t>.</w:t>
      </w:r>
      <w:r w:rsidRPr="00897939">
        <w:rPr>
          <w:rStyle w:val="af0"/>
          <w:rFonts w:ascii="Times New Roman" w:hAnsi="Times New Roman"/>
          <w:color w:val="auto"/>
          <w:sz w:val="16"/>
          <w:szCs w:val="16"/>
          <w:lang w:val="en-US"/>
        </w:rPr>
        <w:t>zaitsev</w:t>
      </w:r>
      <w:r w:rsidRPr="00897939">
        <w:rPr>
          <w:rStyle w:val="af0"/>
          <w:rFonts w:ascii="Times New Roman" w:hAnsi="Times New Roman"/>
          <w:color w:val="auto"/>
          <w:sz w:val="16"/>
          <w:szCs w:val="16"/>
        </w:rPr>
        <w:t>@</w:t>
      </w:r>
      <w:r w:rsidRPr="00897939">
        <w:rPr>
          <w:rStyle w:val="af0"/>
          <w:rFonts w:ascii="Times New Roman" w:hAnsi="Times New Roman"/>
          <w:color w:val="auto"/>
          <w:sz w:val="16"/>
          <w:szCs w:val="16"/>
          <w:lang w:val="en-US"/>
        </w:rPr>
        <w:t>pol</w:t>
      </w:r>
      <w:r w:rsidRPr="00897939">
        <w:rPr>
          <w:rStyle w:val="af0"/>
          <w:rFonts w:ascii="Times New Roman" w:hAnsi="Times New Roman"/>
          <w:color w:val="auto"/>
          <w:sz w:val="16"/>
          <w:szCs w:val="16"/>
        </w:rPr>
        <w:t>-</w:t>
      </w:r>
      <w:r w:rsidRPr="00897939">
        <w:rPr>
          <w:rStyle w:val="af0"/>
          <w:rFonts w:ascii="Times New Roman" w:hAnsi="Times New Roman"/>
          <w:color w:val="auto"/>
          <w:sz w:val="16"/>
          <w:szCs w:val="16"/>
          <w:lang w:val="en-US"/>
        </w:rPr>
        <w:t>systems</w:t>
      </w:r>
      <w:r w:rsidRPr="00897939">
        <w:rPr>
          <w:rStyle w:val="af0"/>
          <w:rFonts w:ascii="Times New Roman" w:hAnsi="Times New Roman"/>
          <w:color w:val="auto"/>
          <w:sz w:val="16"/>
          <w:szCs w:val="16"/>
        </w:rPr>
        <w:t>.</w:t>
      </w:r>
      <w:r w:rsidRPr="00897939">
        <w:rPr>
          <w:rStyle w:val="af0"/>
          <w:rFonts w:ascii="Times New Roman" w:hAnsi="Times New Roman"/>
          <w:color w:val="auto"/>
          <w:sz w:val="16"/>
          <w:szCs w:val="16"/>
          <w:lang w:val="en-US"/>
        </w:rPr>
        <w:t>com</w:t>
      </w:r>
    </w:hyperlink>
  </w:p>
  <w:sdt>
    <w:sdtPr>
      <w:rPr>
        <w:rFonts w:ascii="Times New Roman" w:hAnsi="Times New Roman" w:cs="Times New Roman"/>
      </w:rPr>
      <w:id w:val="739362886"/>
      <w:docPartObj>
        <w:docPartGallery w:val="Page Numbers (Bottom of Page)"/>
        <w:docPartUnique/>
      </w:docPartObj>
    </w:sdtPr>
    <w:sdtEndPr/>
    <w:sdtContent>
      <w:sdt>
        <w:sdtPr>
          <w:rPr>
            <w:rFonts w:ascii="Times New Roman" w:hAnsi="Times New Roman" w:cs="Times New Roman"/>
          </w:rPr>
          <w:id w:val="-1540196609"/>
          <w:docPartObj>
            <w:docPartGallery w:val="Page Numbers (Bottom of Page)"/>
            <w:docPartUnique/>
          </w:docPartObj>
        </w:sdtPr>
        <w:sdtEndPr/>
        <w:sdtContent>
          <w:p w:rsidR="005B050E" w:rsidRDefault="00DF3123" w:rsidP="005B050E">
            <w:pPr>
              <w:pStyle w:val="ad"/>
              <w:jc w:val="right"/>
            </w:pPr>
            <w:r>
              <w:rPr>
                <w:rFonts w:ascii="Times New Roman" w:hAnsi="Times New Roman" w:cs="Times New Roman"/>
                <w:bCs/>
              </w:rPr>
              <w:fldChar w:fldCharType="begin"/>
            </w:r>
            <w:r>
              <w:rPr>
                <w:rFonts w:ascii="Times New Roman" w:hAnsi="Times New Roman" w:cs="Times New Roman"/>
                <w:bCs/>
              </w:rPr>
              <w:instrText>PAGE  \* Arabic  \* MERGEFORMAT</w:instrText>
            </w:r>
            <w:r>
              <w:rPr>
                <w:rFonts w:ascii="Times New Roman" w:hAnsi="Times New Roman" w:cs="Times New Roman"/>
                <w:bCs/>
              </w:rPr>
              <w:fldChar w:fldCharType="separate"/>
            </w:r>
            <w:r w:rsidR="002F104E" w:rsidRPr="002F104E">
              <w:rPr>
                <w:rFonts w:ascii="Times New Roman" w:hAnsi="Times New Roman" w:cs="Times New Roman"/>
                <w:bCs/>
                <w:noProof/>
                <w:lang w:val="ru-RU"/>
              </w:rPr>
              <w:t>1</w:t>
            </w:r>
            <w:r>
              <w:rPr>
                <w:rFonts w:ascii="Times New Roman" w:hAnsi="Times New Roman" w:cs="Times New Roman"/>
                <w:bCs/>
              </w:rPr>
              <w:fldChar w:fldCharType="end"/>
            </w:r>
            <w:r>
              <w:rPr>
                <w:rFonts w:ascii="Times New Roman" w:hAnsi="Times New Roman" w:cs="Times New Roman"/>
                <w:bCs/>
                <w:lang w:val="ru-RU"/>
              </w:rPr>
              <w:t>/</w:t>
            </w:r>
            <w:r>
              <w:rPr>
                <w:rFonts w:ascii="Times New Roman" w:hAnsi="Times New Roman" w:cs="Times New Roman"/>
                <w:bCs/>
              </w:rPr>
              <w:fldChar w:fldCharType="begin"/>
            </w:r>
            <w:r>
              <w:rPr>
                <w:rFonts w:ascii="Times New Roman" w:hAnsi="Times New Roman" w:cs="Times New Roman"/>
                <w:bCs/>
              </w:rPr>
              <w:instrText>NUMPAGES  \* Arabic  \* MERGEFORMAT</w:instrText>
            </w:r>
            <w:r>
              <w:rPr>
                <w:rFonts w:ascii="Times New Roman" w:hAnsi="Times New Roman" w:cs="Times New Roman"/>
                <w:bCs/>
              </w:rPr>
              <w:fldChar w:fldCharType="separate"/>
            </w:r>
            <w:r w:rsidR="002F104E" w:rsidRPr="002F104E">
              <w:rPr>
                <w:rFonts w:ascii="Times New Roman" w:hAnsi="Times New Roman" w:cs="Times New Roman"/>
                <w:bCs/>
                <w:noProof/>
                <w:lang w:val="ru-RU"/>
              </w:rPr>
              <w:t>3</w:t>
            </w:r>
            <w:r>
              <w:rPr>
                <w:rFonts w:ascii="Times New Roman" w:hAnsi="Times New Roman" w:cs="Times New Roman"/>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F17" w:rsidRDefault="00D80F1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68C" w:rsidRDefault="00D1068C" w:rsidP="006769C5">
      <w:pPr>
        <w:spacing w:after="0" w:line="240" w:lineRule="auto"/>
      </w:pPr>
      <w:r>
        <w:separator/>
      </w:r>
    </w:p>
  </w:footnote>
  <w:footnote w:type="continuationSeparator" w:id="0">
    <w:p w:rsidR="00D1068C" w:rsidRDefault="00D1068C" w:rsidP="00676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F17" w:rsidRDefault="00D80F17">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F17" w:rsidRDefault="00D80F17">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F17" w:rsidRDefault="00D80F1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13611"/>
    <w:multiLevelType w:val="hybridMultilevel"/>
    <w:tmpl w:val="5874D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015E11"/>
    <w:multiLevelType w:val="multilevel"/>
    <w:tmpl w:val="E04A2F08"/>
    <w:lvl w:ilvl="0">
      <w:start w:val="1"/>
      <w:numFmt w:val="decimal"/>
      <w:pStyle w:val="2"/>
      <w:lvlText w:val="%1."/>
      <w:lvlJc w:val="left"/>
      <w:pPr>
        <w:ind w:left="783" w:hanging="357"/>
      </w:pPr>
      <w:rPr>
        <w:rFonts w:hint="default"/>
      </w:rPr>
    </w:lvl>
    <w:lvl w:ilvl="1">
      <w:start w:val="1"/>
      <w:numFmt w:val="decimal"/>
      <w:lvlText w:val="%1.%2."/>
      <w:lvlJc w:val="left"/>
      <w:pPr>
        <w:ind w:left="851" w:hanging="491"/>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0037E19"/>
    <w:multiLevelType w:val="hybridMultilevel"/>
    <w:tmpl w:val="5874D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54"/>
    <w:rsid w:val="00001218"/>
    <w:rsid w:val="0000292B"/>
    <w:rsid w:val="0001514A"/>
    <w:rsid w:val="000226E9"/>
    <w:rsid w:val="00026FEE"/>
    <w:rsid w:val="00033711"/>
    <w:rsid w:val="00034436"/>
    <w:rsid w:val="00034C2D"/>
    <w:rsid w:val="0003605F"/>
    <w:rsid w:val="000455EF"/>
    <w:rsid w:val="0004776A"/>
    <w:rsid w:val="000769C4"/>
    <w:rsid w:val="00082EE7"/>
    <w:rsid w:val="00086322"/>
    <w:rsid w:val="000874C7"/>
    <w:rsid w:val="00091B63"/>
    <w:rsid w:val="000A6252"/>
    <w:rsid w:val="000A7A2C"/>
    <w:rsid w:val="000B0C62"/>
    <w:rsid w:val="000B6FFC"/>
    <w:rsid w:val="000C75E0"/>
    <w:rsid w:val="000E65E9"/>
    <w:rsid w:val="000F4AFC"/>
    <w:rsid w:val="00101272"/>
    <w:rsid w:val="00106AFD"/>
    <w:rsid w:val="001132C0"/>
    <w:rsid w:val="001175AB"/>
    <w:rsid w:val="001246D0"/>
    <w:rsid w:val="00132402"/>
    <w:rsid w:val="00133274"/>
    <w:rsid w:val="00141A95"/>
    <w:rsid w:val="00145206"/>
    <w:rsid w:val="00145D94"/>
    <w:rsid w:val="0015093E"/>
    <w:rsid w:val="001516C9"/>
    <w:rsid w:val="00183BA1"/>
    <w:rsid w:val="00197451"/>
    <w:rsid w:val="001976A1"/>
    <w:rsid w:val="001A4E58"/>
    <w:rsid w:val="001A5769"/>
    <w:rsid w:val="001B5CBA"/>
    <w:rsid w:val="001C01B7"/>
    <w:rsid w:val="001D0CD1"/>
    <w:rsid w:val="001E1677"/>
    <w:rsid w:val="0021039E"/>
    <w:rsid w:val="002252CE"/>
    <w:rsid w:val="00242C07"/>
    <w:rsid w:val="002544CE"/>
    <w:rsid w:val="00264A74"/>
    <w:rsid w:val="00272841"/>
    <w:rsid w:val="002821FD"/>
    <w:rsid w:val="0028335E"/>
    <w:rsid w:val="00284363"/>
    <w:rsid w:val="002852F8"/>
    <w:rsid w:val="00295C97"/>
    <w:rsid w:val="00297177"/>
    <w:rsid w:val="002A26A4"/>
    <w:rsid w:val="002B3175"/>
    <w:rsid w:val="002C461F"/>
    <w:rsid w:val="002C653A"/>
    <w:rsid w:val="002D10F6"/>
    <w:rsid w:val="002D38D1"/>
    <w:rsid w:val="002D40EE"/>
    <w:rsid w:val="002E05D7"/>
    <w:rsid w:val="002E435E"/>
    <w:rsid w:val="002F104E"/>
    <w:rsid w:val="002F1672"/>
    <w:rsid w:val="002F17D3"/>
    <w:rsid w:val="002F3D61"/>
    <w:rsid w:val="002F4EE6"/>
    <w:rsid w:val="00322A1E"/>
    <w:rsid w:val="00332642"/>
    <w:rsid w:val="0033628B"/>
    <w:rsid w:val="0034082D"/>
    <w:rsid w:val="00353025"/>
    <w:rsid w:val="00357E54"/>
    <w:rsid w:val="00361C8F"/>
    <w:rsid w:val="00362BDB"/>
    <w:rsid w:val="00376215"/>
    <w:rsid w:val="0039049A"/>
    <w:rsid w:val="003C03F9"/>
    <w:rsid w:val="003E4B34"/>
    <w:rsid w:val="003F63C5"/>
    <w:rsid w:val="004237E6"/>
    <w:rsid w:val="00431602"/>
    <w:rsid w:val="00432936"/>
    <w:rsid w:val="0043578B"/>
    <w:rsid w:val="00437DB7"/>
    <w:rsid w:val="0044066E"/>
    <w:rsid w:val="00447C14"/>
    <w:rsid w:val="00452ADF"/>
    <w:rsid w:val="00467A7F"/>
    <w:rsid w:val="00467E43"/>
    <w:rsid w:val="00474900"/>
    <w:rsid w:val="0048252E"/>
    <w:rsid w:val="004863D7"/>
    <w:rsid w:val="004902C3"/>
    <w:rsid w:val="00493C75"/>
    <w:rsid w:val="004A2F1F"/>
    <w:rsid w:val="004A6218"/>
    <w:rsid w:val="004B35F7"/>
    <w:rsid w:val="004C0C9B"/>
    <w:rsid w:val="004C1681"/>
    <w:rsid w:val="004E0F79"/>
    <w:rsid w:val="004E5DBD"/>
    <w:rsid w:val="004F23F1"/>
    <w:rsid w:val="004F7690"/>
    <w:rsid w:val="0050029B"/>
    <w:rsid w:val="00504786"/>
    <w:rsid w:val="00514BAD"/>
    <w:rsid w:val="00526D1E"/>
    <w:rsid w:val="00536506"/>
    <w:rsid w:val="00542923"/>
    <w:rsid w:val="00553B6F"/>
    <w:rsid w:val="0057547C"/>
    <w:rsid w:val="00585480"/>
    <w:rsid w:val="005972CA"/>
    <w:rsid w:val="005A4774"/>
    <w:rsid w:val="005B050E"/>
    <w:rsid w:val="005C1273"/>
    <w:rsid w:val="005C20B3"/>
    <w:rsid w:val="005C7C10"/>
    <w:rsid w:val="005D027B"/>
    <w:rsid w:val="005D0A8F"/>
    <w:rsid w:val="005D4FBD"/>
    <w:rsid w:val="005D7298"/>
    <w:rsid w:val="005E4B9E"/>
    <w:rsid w:val="005E70D7"/>
    <w:rsid w:val="005F1299"/>
    <w:rsid w:val="005F159E"/>
    <w:rsid w:val="00602DF3"/>
    <w:rsid w:val="00620E44"/>
    <w:rsid w:val="00625A69"/>
    <w:rsid w:val="00645F50"/>
    <w:rsid w:val="006464C1"/>
    <w:rsid w:val="00651161"/>
    <w:rsid w:val="00655513"/>
    <w:rsid w:val="006769C5"/>
    <w:rsid w:val="0069014B"/>
    <w:rsid w:val="0069067E"/>
    <w:rsid w:val="00695178"/>
    <w:rsid w:val="006B0C60"/>
    <w:rsid w:val="006B36F2"/>
    <w:rsid w:val="006B5E90"/>
    <w:rsid w:val="006C17C7"/>
    <w:rsid w:val="006D00C7"/>
    <w:rsid w:val="006D140B"/>
    <w:rsid w:val="006E2C85"/>
    <w:rsid w:val="006E493C"/>
    <w:rsid w:val="006F5860"/>
    <w:rsid w:val="006F6505"/>
    <w:rsid w:val="006F6CB5"/>
    <w:rsid w:val="00705451"/>
    <w:rsid w:val="00712216"/>
    <w:rsid w:val="007212DA"/>
    <w:rsid w:val="007227A9"/>
    <w:rsid w:val="00741CF7"/>
    <w:rsid w:val="007422D3"/>
    <w:rsid w:val="007429E3"/>
    <w:rsid w:val="007704F9"/>
    <w:rsid w:val="00781D88"/>
    <w:rsid w:val="00785EBA"/>
    <w:rsid w:val="0078705B"/>
    <w:rsid w:val="007947B9"/>
    <w:rsid w:val="007B292B"/>
    <w:rsid w:val="007B3A09"/>
    <w:rsid w:val="007B5689"/>
    <w:rsid w:val="007C779F"/>
    <w:rsid w:val="007E4348"/>
    <w:rsid w:val="007E5270"/>
    <w:rsid w:val="007E559E"/>
    <w:rsid w:val="007E6E2A"/>
    <w:rsid w:val="007F0B8F"/>
    <w:rsid w:val="007F3EBE"/>
    <w:rsid w:val="00801287"/>
    <w:rsid w:val="008053A4"/>
    <w:rsid w:val="00815602"/>
    <w:rsid w:val="00847844"/>
    <w:rsid w:val="00847F65"/>
    <w:rsid w:val="00860AFA"/>
    <w:rsid w:val="0086634F"/>
    <w:rsid w:val="0087210C"/>
    <w:rsid w:val="00882896"/>
    <w:rsid w:val="008B707E"/>
    <w:rsid w:val="008C657D"/>
    <w:rsid w:val="008D0C64"/>
    <w:rsid w:val="008D33FA"/>
    <w:rsid w:val="008E0636"/>
    <w:rsid w:val="008E73CA"/>
    <w:rsid w:val="008F1EAD"/>
    <w:rsid w:val="008F7CC3"/>
    <w:rsid w:val="00904C42"/>
    <w:rsid w:val="0091175D"/>
    <w:rsid w:val="00913B0C"/>
    <w:rsid w:val="0091485F"/>
    <w:rsid w:val="00950938"/>
    <w:rsid w:val="00955AEF"/>
    <w:rsid w:val="00975AB9"/>
    <w:rsid w:val="00976044"/>
    <w:rsid w:val="0098025C"/>
    <w:rsid w:val="009816E9"/>
    <w:rsid w:val="00985273"/>
    <w:rsid w:val="00987A0F"/>
    <w:rsid w:val="009A5D37"/>
    <w:rsid w:val="009C2038"/>
    <w:rsid w:val="009D669A"/>
    <w:rsid w:val="009E6275"/>
    <w:rsid w:val="009F7336"/>
    <w:rsid w:val="009F7CFD"/>
    <w:rsid w:val="00A00CDA"/>
    <w:rsid w:val="00A0111F"/>
    <w:rsid w:val="00A06934"/>
    <w:rsid w:val="00A11D53"/>
    <w:rsid w:val="00A22515"/>
    <w:rsid w:val="00A25A44"/>
    <w:rsid w:val="00A26099"/>
    <w:rsid w:val="00A26556"/>
    <w:rsid w:val="00A421E1"/>
    <w:rsid w:val="00A43DDC"/>
    <w:rsid w:val="00A568CC"/>
    <w:rsid w:val="00A6789D"/>
    <w:rsid w:val="00A9373B"/>
    <w:rsid w:val="00AB3691"/>
    <w:rsid w:val="00AC0A60"/>
    <w:rsid w:val="00AC2D11"/>
    <w:rsid w:val="00AD2078"/>
    <w:rsid w:val="00AD51F6"/>
    <w:rsid w:val="00AD65E1"/>
    <w:rsid w:val="00AF623C"/>
    <w:rsid w:val="00B04126"/>
    <w:rsid w:val="00B16FC6"/>
    <w:rsid w:val="00B21820"/>
    <w:rsid w:val="00B24527"/>
    <w:rsid w:val="00B37FAD"/>
    <w:rsid w:val="00B67495"/>
    <w:rsid w:val="00B72E0A"/>
    <w:rsid w:val="00BA3E2B"/>
    <w:rsid w:val="00BB4CCE"/>
    <w:rsid w:val="00BC0F0B"/>
    <w:rsid w:val="00BC4863"/>
    <w:rsid w:val="00BE24C1"/>
    <w:rsid w:val="00BF2EB4"/>
    <w:rsid w:val="00BF37B4"/>
    <w:rsid w:val="00BF759F"/>
    <w:rsid w:val="00C00764"/>
    <w:rsid w:val="00C0239A"/>
    <w:rsid w:val="00C05A6F"/>
    <w:rsid w:val="00C07482"/>
    <w:rsid w:val="00C12808"/>
    <w:rsid w:val="00C215FB"/>
    <w:rsid w:val="00C22218"/>
    <w:rsid w:val="00C224CA"/>
    <w:rsid w:val="00C227BD"/>
    <w:rsid w:val="00C26C1C"/>
    <w:rsid w:val="00C3273D"/>
    <w:rsid w:val="00C4024A"/>
    <w:rsid w:val="00C4366A"/>
    <w:rsid w:val="00C45551"/>
    <w:rsid w:val="00C60963"/>
    <w:rsid w:val="00C67C11"/>
    <w:rsid w:val="00C71368"/>
    <w:rsid w:val="00C77C27"/>
    <w:rsid w:val="00C94BA1"/>
    <w:rsid w:val="00C9607A"/>
    <w:rsid w:val="00CA75F5"/>
    <w:rsid w:val="00CC0A1E"/>
    <w:rsid w:val="00CE05FB"/>
    <w:rsid w:val="00CE7207"/>
    <w:rsid w:val="00CF1673"/>
    <w:rsid w:val="00CF5310"/>
    <w:rsid w:val="00D060E7"/>
    <w:rsid w:val="00D1068C"/>
    <w:rsid w:val="00D15B9F"/>
    <w:rsid w:val="00D2125B"/>
    <w:rsid w:val="00D40D7D"/>
    <w:rsid w:val="00D5068F"/>
    <w:rsid w:val="00D55643"/>
    <w:rsid w:val="00D60E9F"/>
    <w:rsid w:val="00D80F17"/>
    <w:rsid w:val="00DB4502"/>
    <w:rsid w:val="00DC1FDE"/>
    <w:rsid w:val="00DD1542"/>
    <w:rsid w:val="00DF21D6"/>
    <w:rsid w:val="00DF25F3"/>
    <w:rsid w:val="00DF28D3"/>
    <w:rsid w:val="00DF3123"/>
    <w:rsid w:val="00E04AED"/>
    <w:rsid w:val="00E27534"/>
    <w:rsid w:val="00E34B50"/>
    <w:rsid w:val="00E635F9"/>
    <w:rsid w:val="00E940F5"/>
    <w:rsid w:val="00E9691B"/>
    <w:rsid w:val="00EC4A77"/>
    <w:rsid w:val="00ED3CDE"/>
    <w:rsid w:val="00EF3E02"/>
    <w:rsid w:val="00EF40B3"/>
    <w:rsid w:val="00EF556B"/>
    <w:rsid w:val="00F00486"/>
    <w:rsid w:val="00F06276"/>
    <w:rsid w:val="00F148EE"/>
    <w:rsid w:val="00F250C0"/>
    <w:rsid w:val="00F25AF7"/>
    <w:rsid w:val="00F3307B"/>
    <w:rsid w:val="00F34D61"/>
    <w:rsid w:val="00F36609"/>
    <w:rsid w:val="00F63C39"/>
    <w:rsid w:val="00F668FE"/>
    <w:rsid w:val="00F84164"/>
    <w:rsid w:val="00F8454E"/>
    <w:rsid w:val="00F93793"/>
    <w:rsid w:val="00F94116"/>
    <w:rsid w:val="00FA2E4B"/>
    <w:rsid w:val="00FB7A05"/>
    <w:rsid w:val="00FD29BD"/>
    <w:rsid w:val="00FD564D"/>
    <w:rsid w:val="00FF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CA12AB-10D8-4553-A9F7-00E8C6DD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DF25F3"/>
    <w:pPr>
      <w:keepNext/>
      <w:widowControl w:val="0"/>
      <w:numPr>
        <w:numId w:val="3"/>
      </w:numPr>
      <w:tabs>
        <w:tab w:val="left" w:pos="0"/>
      </w:tabs>
      <w:suppressAutoHyphens/>
      <w:autoSpaceDE w:val="0"/>
      <w:spacing w:before="254" w:after="0" w:line="240" w:lineRule="auto"/>
      <w:jc w:val="center"/>
      <w:outlineLvl w:val="1"/>
    </w:pPr>
    <w:rPr>
      <w:rFonts w:ascii="Times New Roman" w:eastAsia="MS Mincho" w:hAnsi="Times New Roman" w:cs="Times New Roman"/>
      <w:b/>
      <w:bCs/>
      <w:color w:val="000000"/>
      <w:spacing w:val="-8"/>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2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1542"/>
    <w:pPr>
      <w:autoSpaceDE w:val="0"/>
      <w:autoSpaceDN w:val="0"/>
      <w:adjustRightInd w:val="0"/>
      <w:spacing w:after="0" w:line="240" w:lineRule="auto"/>
    </w:pPr>
    <w:rPr>
      <w:rFonts w:ascii="Calibri" w:hAnsi="Calibri" w:cs="Calibri"/>
      <w:color w:val="000000"/>
      <w:sz w:val="24"/>
      <w:szCs w:val="24"/>
    </w:rPr>
  </w:style>
  <w:style w:type="paragraph" w:styleId="a4">
    <w:name w:val="Title"/>
    <w:basedOn w:val="a"/>
    <w:next w:val="a"/>
    <w:link w:val="a5"/>
    <w:uiPriority w:val="10"/>
    <w:qFormat/>
    <w:rsid w:val="006D14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6D140B"/>
    <w:rPr>
      <w:rFonts w:asciiTheme="majorHAnsi" w:eastAsiaTheme="majorEastAsia" w:hAnsiTheme="majorHAnsi" w:cstheme="majorBidi"/>
      <w:spacing w:val="-10"/>
      <w:kern w:val="28"/>
      <w:sz w:val="56"/>
      <w:szCs w:val="56"/>
    </w:rPr>
  </w:style>
  <w:style w:type="character" w:customStyle="1" w:styleId="a6">
    <w:name w:val="Основной текст Знак"/>
    <w:basedOn w:val="a0"/>
    <w:link w:val="a7"/>
    <w:qFormat/>
    <w:rsid w:val="00B67495"/>
    <w:rPr>
      <w:rFonts w:ascii="Times New Roman" w:eastAsia="SimSun" w:hAnsi="Times New Roman" w:cs="Mangal"/>
      <w:kern w:val="2"/>
      <w:sz w:val="24"/>
      <w:szCs w:val="24"/>
      <w:lang w:val="ru-RU" w:eastAsia="zh-CN" w:bidi="hi-IN"/>
    </w:rPr>
  </w:style>
  <w:style w:type="paragraph" w:styleId="a7">
    <w:name w:val="Body Text"/>
    <w:basedOn w:val="a"/>
    <w:link w:val="a6"/>
    <w:rsid w:val="00B67495"/>
    <w:pPr>
      <w:widowControl w:val="0"/>
      <w:suppressAutoHyphens/>
      <w:spacing w:after="120" w:line="240" w:lineRule="auto"/>
    </w:pPr>
    <w:rPr>
      <w:rFonts w:ascii="Times New Roman" w:eastAsia="SimSun" w:hAnsi="Times New Roman" w:cs="Mangal"/>
      <w:kern w:val="2"/>
      <w:sz w:val="24"/>
      <w:szCs w:val="24"/>
      <w:lang w:val="ru-RU" w:eastAsia="zh-CN" w:bidi="hi-IN"/>
    </w:rPr>
  </w:style>
  <w:style w:type="character" w:customStyle="1" w:styleId="1">
    <w:name w:val="Основной текст Знак1"/>
    <w:basedOn w:val="a0"/>
    <w:uiPriority w:val="99"/>
    <w:semiHidden/>
    <w:rsid w:val="00B67495"/>
  </w:style>
  <w:style w:type="paragraph" w:styleId="a8">
    <w:name w:val="No Spacing"/>
    <w:uiPriority w:val="1"/>
    <w:qFormat/>
    <w:rsid w:val="00B67495"/>
    <w:pPr>
      <w:suppressAutoHyphens/>
      <w:spacing w:after="0" w:line="240" w:lineRule="auto"/>
    </w:pPr>
    <w:rPr>
      <w:rFonts w:cs="Times New Roman"/>
      <w:lang w:val="ru-RU"/>
    </w:rPr>
  </w:style>
  <w:style w:type="paragraph" w:styleId="a9">
    <w:name w:val="Balloon Text"/>
    <w:basedOn w:val="a"/>
    <w:link w:val="aa"/>
    <w:uiPriority w:val="99"/>
    <w:semiHidden/>
    <w:unhideWhenUsed/>
    <w:rsid w:val="00B6749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7495"/>
    <w:rPr>
      <w:rFonts w:ascii="Segoe UI" w:hAnsi="Segoe UI" w:cs="Segoe UI"/>
      <w:sz w:val="18"/>
      <w:szCs w:val="18"/>
    </w:rPr>
  </w:style>
  <w:style w:type="paragraph" w:styleId="ab">
    <w:name w:val="header"/>
    <w:basedOn w:val="a"/>
    <w:link w:val="ac"/>
    <w:uiPriority w:val="99"/>
    <w:unhideWhenUsed/>
    <w:rsid w:val="006769C5"/>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6769C5"/>
  </w:style>
  <w:style w:type="paragraph" w:styleId="ad">
    <w:name w:val="footer"/>
    <w:basedOn w:val="a"/>
    <w:link w:val="ae"/>
    <w:uiPriority w:val="99"/>
    <w:unhideWhenUsed/>
    <w:rsid w:val="006769C5"/>
    <w:pPr>
      <w:tabs>
        <w:tab w:val="center" w:pos="4844"/>
        <w:tab w:val="right" w:pos="9689"/>
      </w:tabs>
      <w:spacing w:after="0" w:line="240" w:lineRule="auto"/>
    </w:pPr>
  </w:style>
  <w:style w:type="character" w:customStyle="1" w:styleId="ae">
    <w:name w:val="Нижний колонтитул Знак"/>
    <w:basedOn w:val="a0"/>
    <w:link w:val="ad"/>
    <w:uiPriority w:val="99"/>
    <w:rsid w:val="006769C5"/>
  </w:style>
  <w:style w:type="paragraph" w:styleId="af">
    <w:name w:val="List Paragraph"/>
    <w:basedOn w:val="a"/>
    <w:uiPriority w:val="34"/>
    <w:qFormat/>
    <w:rsid w:val="002D38D1"/>
    <w:pPr>
      <w:ind w:left="720"/>
      <w:contextualSpacing/>
    </w:pPr>
  </w:style>
  <w:style w:type="character" w:styleId="af0">
    <w:name w:val="Hyperlink"/>
    <w:basedOn w:val="a0"/>
    <w:uiPriority w:val="99"/>
    <w:unhideWhenUsed/>
    <w:rsid w:val="00D80F17"/>
    <w:rPr>
      <w:color w:val="0563C1" w:themeColor="hyperlink"/>
      <w:u w:val="single"/>
    </w:rPr>
  </w:style>
  <w:style w:type="character" w:customStyle="1" w:styleId="20">
    <w:name w:val="Заголовок 2 Знак"/>
    <w:basedOn w:val="a0"/>
    <w:link w:val="2"/>
    <w:rsid w:val="00DF25F3"/>
    <w:rPr>
      <w:rFonts w:ascii="Times New Roman" w:eastAsia="MS Mincho" w:hAnsi="Times New Roman" w:cs="Times New Roman"/>
      <w:b/>
      <w:bCs/>
      <w:color w:val="000000"/>
      <w:spacing w:val="-8"/>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138077">
      <w:bodyDiv w:val="1"/>
      <w:marLeft w:val="0"/>
      <w:marRight w:val="0"/>
      <w:marTop w:val="0"/>
      <w:marBottom w:val="0"/>
      <w:divBdr>
        <w:top w:val="none" w:sz="0" w:space="0" w:color="auto"/>
        <w:left w:val="none" w:sz="0" w:space="0" w:color="auto"/>
        <w:bottom w:val="none" w:sz="0" w:space="0" w:color="auto"/>
        <w:right w:val="none" w:sz="0" w:space="0" w:color="auto"/>
      </w:divBdr>
    </w:div>
    <w:div w:id="16862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1072;nton.zaitsev@pol-system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D7261-595D-402A-9A35-E536F016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765</Words>
  <Characters>4366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 Даниил</dc:creator>
  <cp:keywords/>
  <dc:description/>
  <cp:lastModifiedBy>Мальцев Даниил</cp:lastModifiedBy>
  <cp:revision>6</cp:revision>
  <cp:lastPrinted>2024-07-12T10:04:00Z</cp:lastPrinted>
  <dcterms:created xsi:type="dcterms:W3CDTF">2025-04-26T10:01:00Z</dcterms:created>
  <dcterms:modified xsi:type="dcterms:W3CDTF">2025-05-12T09:36:00Z</dcterms:modified>
</cp:coreProperties>
</file>